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5082" w14:textId="77777777"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0845CC"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355446">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355446">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355446">
            <w:pPr>
              <w:spacing w:line="240" w:lineRule="auto"/>
              <w:jc w:val="center"/>
              <w:rPr>
                <w:rFonts w:cstheme="minorHAnsi"/>
                <w:b/>
                <w:bCs/>
              </w:rPr>
            </w:pPr>
            <w:r>
              <w:rPr>
                <w:rFonts w:cstheme="minorHAnsi"/>
                <w:b/>
                <w:bCs/>
              </w:rPr>
              <w:t>Date</w:t>
            </w:r>
          </w:p>
        </w:tc>
      </w:tr>
      <w:tr w:rsidR="000845CC"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6C75404D" w14:textId="6F46C9F7" w:rsidR="002C15A3" w:rsidRDefault="00355446">
            <w:pPr>
              <w:spacing w:after="0"/>
              <w:jc w:val="center"/>
            </w:pPr>
            <w:fldSimple w:instr=" DOCPROPERTY  LeadDirector  \* MERGEFORMAT ">
              <w:r w:rsidR="00210ACA">
                <w:rPr>
                  <w:b/>
                </w:rPr>
                <w:t>Director of Finance</w:t>
              </w:r>
            </w:fldSimple>
          </w:p>
          <w:p w14:paraId="6930B545" w14:textId="1DE32C83" w:rsidR="002C15A3" w:rsidRDefault="002C15A3">
            <w:pPr>
              <w:jc w:val="cente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CA6F61B" w14:textId="77777777" w:rsidR="002C15A3" w:rsidRDefault="00355446">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Governance Committee</w:t>
            </w:r>
            <w:r>
              <w:rPr>
                <w:rFonts w:cstheme="minorHAnsi"/>
              </w:rPr>
              <w:fldChar w:fldCharType="end"/>
            </w:r>
          </w:p>
          <w:p w14:paraId="7C3C1BB5" w14:textId="1627C623" w:rsidR="002C15A3" w:rsidRDefault="002C15A3">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FFEDE9" w14:textId="77777777" w:rsidR="002C15A3" w:rsidRDefault="00355446">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29 November 2022</w:t>
            </w:r>
            <w:r>
              <w:rPr>
                <w:rFonts w:cstheme="minorHAnsi"/>
              </w:rPr>
              <w:fldChar w:fldCharType="end"/>
            </w:r>
          </w:p>
        </w:tc>
      </w:tr>
    </w:tbl>
    <w:p w14:paraId="79B20D0A" w14:textId="1C54A3D8" w:rsidR="003E3722" w:rsidRPr="00D1305C" w:rsidRDefault="00355446"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813F2E">
      <w:pPr>
        <w:pStyle w:val="Heading1"/>
        <w:spacing w:before="0" w:beforeAutospacing="0" w:after="0" w:afterAutospacing="0"/>
        <w:rPr>
          <w:rFonts w:asciiTheme="majorHAnsi" w:hAnsiTheme="majorHAnsi" w:cstheme="majorHAnsi"/>
          <w:sz w:val="24"/>
          <w:szCs w:val="24"/>
        </w:rPr>
      </w:pPr>
    </w:p>
    <w:p w14:paraId="477F5BF8" w14:textId="6C4689D8" w:rsidR="00CD4005" w:rsidRDefault="00355446" w:rsidP="00351D0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Statement of Accounts 2021/22</w:t>
      </w:r>
      <w:r w:rsidRPr="00883AC9">
        <w:rPr>
          <w:rFonts w:asciiTheme="majorHAnsi" w:hAnsiTheme="majorHAnsi" w:cstheme="majorHAnsi"/>
          <w:sz w:val="28"/>
          <w:szCs w:val="28"/>
        </w:rPr>
        <w:fldChar w:fldCharType="end"/>
      </w:r>
    </w:p>
    <w:p w14:paraId="69231150" w14:textId="77777777" w:rsidR="00351D09" w:rsidRDefault="00351D09" w:rsidP="00351D09">
      <w:pPr>
        <w:pStyle w:val="Heading1"/>
        <w:spacing w:before="0" w:beforeAutospacing="0" w:after="0" w:afterAutospacing="0"/>
        <w:rPr>
          <w:rFonts w:asciiTheme="majorHAnsi" w:hAnsiTheme="majorHAnsi" w:cstheme="majorHAnsi"/>
          <w:sz w:val="28"/>
          <w:szCs w:val="28"/>
        </w:rPr>
      </w:pPr>
    </w:p>
    <w:p w14:paraId="47974D27"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845CC" w14:paraId="33234020" w14:textId="77777777" w:rsidTr="00351D09">
        <w:tc>
          <w:tcPr>
            <w:tcW w:w="4508" w:type="dxa"/>
          </w:tcPr>
          <w:p w14:paraId="3B3888E6" w14:textId="6406C830" w:rsidR="00351D09" w:rsidRDefault="0035544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650CF680" w14:textId="03D8E874" w:rsidR="00351D09" w:rsidRPr="00D1305C" w:rsidRDefault="00355446" w:rsidP="00351D0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2E8AC36" w14:textId="2A004804" w:rsidR="00351D09" w:rsidRDefault="00351D09" w:rsidP="00351D09">
            <w:pPr>
              <w:rPr>
                <w:rFonts w:eastAsia="Times New Roman" w:cstheme="minorHAnsi"/>
                <w:bCs/>
                <w:color w:val="000000" w:themeColor="text1"/>
                <w:kern w:val="36"/>
                <w:lang w:eastAsia="en-GB"/>
              </w:rPr>
            </w:pPr>
          </w:p>
        </w:tc>
      </w:tr>
    </w:tbl>
    <w:p w14:paraId="225D9844" w14:textId="13809E6B"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845CC" w14:paraId="2E95CDE6" w14:textId="77777777" w:rsidTr="00351D09">
        <w:tc>
          <w:tcPr>
            <w:tcW w:w="4508" w:type="dxa"/>
          </w:tcPr>
          <w:p w14:paraId="63C9A570" w14:textId="2A80FB25" w:rsidR="00351D09" w:rsidRDefault="00355446" w:rsidP="00351D09">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6F672158" w14:textId="3A0B9166" w:rsidR="00023A0A" w:rsidRDefault="00355446" w:rsidP="00023A0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49DC96E6" w14:textId="65C72686" w:rsidR="00351D09" w:rsidRDefault="00351D09" w:rsidP="00351D09">
            <w:pPr>
              <w:rPr>
                <w:rFonts w:eastAsia="Times New Roman" w:cstheme="minorHAnsi"/>
                <w:bCs/>
                <w:color w:val="000000" w:themeColor="text1"/>
                <w:kern w:val="36"/>
                <w:lang w:eastAsia="en-GB"/>
              </w:rPr>
            </w:pPr>
          </w:p>
        </w:tc>
      </w:tr>
    </w:tbl>
    <w:p w14:paraId="484A3887" w14:textId="0DA8A9CA"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845CC" w14:paraId="2A16224F" w14:textId="77777777" w:rsidTr="00351D09">
        <w:tc>
          <w:tcPr>
            <w:tcW w:w="4508" w:type="dxa"/>
          </w:tcPr>
          <w:p w14:paraId="55C177EF" w14:textId="06A6C6B5" w:rsidR="00351D09" w:rsidRDefault="00355446" w:rsidP="00351D0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Savings or expenditure amounting to greater than £100,000</w:t>
            </w:r>
          </w:p>
        </w:tc>
        <w:tc>
          <w:tcPr>
            <w:tcW w:w="4508" w:type="dxa"/>
          </w:tcPr>
          <w:p w14:paraId="7A22F4CC" w14:textId="04901377" w:rsidR="00351D09" w:rsidRDefault="00023A0A" w:rsidP="00351D0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N/A</w:t>
            </w:r>
          </w:p>
        </w:tc>
      </w:tr>
    </w:tbl>
    <w:p w14:paraId="1A867550" w14:textId="77777777" w:rsidR="00351D09" w:rsidRDefault="00351D09" w:rsidP="00351D09">
      <w:pPr>
        <w:spacing w:after="0" w:line="240" w:lineRule="auto"/>
        <w:rPr>
          <w:rFonts w:eastAsia="Times New Roman" w:cstheme="minorHAnsi"/>
          <w:bCs/>
          <w:color w:val="000000" w:themeColor="text1"/>
          <w:kern w:val="36"/>
          <w:lang w:eastAsia="en-GB"/>
        </w:rPr>
      </w:pPr>
    </w:p>
    <w:p w14:paraId="6022D43D" w14:textId="77777777" w:rsidR="00D1305C" w:rsidRPr="007637E9" w:rsidRDefault="00355446"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333504B3" w14:textId="6D7F707B" w:rsidR="00D1305C" w:rsidRPr="003E3722" w:rsidRDefault="00023A0A" w:rsidP="00D72317">
      <w:pPr>
        <w:numPr>
          <w:ilvl w:val="0"/>
          <w:numId w:val="8"/>
        </w:numPr>
        <w:tabs>
          <w:tab w:val="left" w:pos="567"/>
        </w:tabs>
        <w:spacing w:after="0" w:line="240" w:lineRule="auto"/>
        <w:ind w:left="0" w:firstLine="0"/>
        <w:jc w:val="both"/>
        <w:rPr>
          <w:rFonts w:cstheme="minorHAnsi"/>
          <w:bCs/>
          <w:iCs/>
        </w:rPr>
      </w:pPr>
      <w:r>
        <w:t>To present for approval the audited Statement of Accounts for 2021/22.</w:t>
      </w:r>
    </w:p>
    <w:p w14:paraId="14020705" w14:textId="77777777" w:rsidR="00D1305C" w:rsidRDefault="00D1305C" w:rsidP="007637E9">
      <w:pPr>
        <w:spacing w:after="0" w:line="240" w:lineRule="auto"/>
        <w:jc w:val="both"/>
        <w:rPr>
          <w:rFonts w:cstheme="minorHAnsi"/>
          <w:bCs/>
        </w:rPr>
      </w:pPr>
    </w:p>
    <w:tbl>
      <w:tblPr>
        <w:tblStyle w:val="TableGrid"/>
        <w:tblW w:w="0" w:type="auto"/>
        <w:tblLook w:val="04A0" w:firstRow="1" w:lastRow="0" w:firstColumn="1" w:lastColumn="0" w:noHBand="0" w:noVBand="1"/>
      </w:tblPr>
      <w:tblGrid>
        <w:gridCol w:w="9016"/>
      </w:tblGrid>
      <w:tr w:rsidR="000845CC" w14:paraId="206C1603" w14:textId="77777777" w:rsidTr="009B6D17">
        <w:tc>
          <w:tcPr>
            <w:tcW w:w="9016" w:type="dxa"/>
            <w:tcBorders>
              <w:top w:val="nil"/>
              <w:left w:val="nil"/>
              <w:bottom w:val="nil"/>
              <w:right w:val="nil"/>
            </w:tcBorders>
          </w:tcPr>
          <w:p w14:paraId="6B57BFF5" w14:textId="16842C77" w:rsidR="009B6D17" w:rsidRPr="009B6D17" w:rsidRDefault="00355446" w:rsidP="009B6D17">
            <w:pPr>
              <w:pStyle w:val="Heading2"/>
              <w:spacing w:before="0" w:beforeAutospacing="0" w:line="480" w:lineRule="auto"/>
              <w:outlineLvl w:val="1"/>
              <w:rPr>
                <w:rFonts w:ascii="Arial" w:hAnsi="Arial" w:cs="Arial"/>
                <w:sz w:val="22"/>
              </w:rPr>
            </w:pPr>
            <w:r w:rsidRPr="009B6D17">
              <w:rPr>
                <w:rFonts w:ascii="Arial" w:hAnsi="Arial" w:cs="Arial"/>
                <w:sz w:val="22"/>
              </w:rPr>
              <w:t>Recommendations</w:t>
            </w:r>
          </w:p>
        </w:tc>
      </w:tr>
      <w:tr w:rsidR="000845CC" w14:paraId="1134F77C" w14:textId="77777777" w:rsidTr="009B6D17">
        <w:tc>
          <w:tcPr>
            <w:tcW w:w="9016" w:type="dxa"/>
            <w:tcBorders>
              <w:top w:val="nil"/>
              <w:left w:val="nil"/>
              <w:bottom w:val="nil"/>
              <w:right w:val="nil"/>
            </w:tcBorders>
          </w:tcPr>
          <w:p w14:paraId="4AF7F4A8" w14:textId="77777777" w:rsidR="009B6D17" w:rsidRPr="00023A0A" w:rsidRDefault="00023A0A" w:rsidP="00D72317">
            <w:pPr>
              <w:numPr>
                <w:ilvl w:val="0"/>
                <w:numId w:val="8"/>
              </w:numPr>
              <w:ind w:left="567" w:hanging="567"/>
              <w:jc w:val="both"/>
              <w:rPr>
                <w:rFonts w:cstheme="minorHAnsi"/>
                <w:bCs/>
                <w:iCs/>
              </w:rPr>
            </w:pPr>
            <w:r>
              <w:t>To approve the audited Statement of Accounts for 2021/22 (Appendix A), subject to any amendments which, in the opinion of the Director of Finance (Section 151 Officer), are minor in nature, i.e. defined as non-material to the financial position of the council;</w:t>
            </w:r>
          </w:p>
          <w:p w14:paraId="333B6AEC" w14:textId="77777777" w:rsidR="00023A0A" w:rsidRPr="00023A0A" w:rsidRDefault="00023A0A" w:rsidP="00023A0A">
            <w:pPr>
              <w:ind w:left="567"/>
              <w:jc w:val="both"/>
              <w:rPr>
                <w:rFonts w:cstheme="minorHAnsi"/>
                <w:bCs/>
                <w:iCs/>
              </w:rPr>
            </w:pPr>
          </w:p>
          <w:p w14:paraId="70761851" w14:textId="5B71AE5F" w:rsidR="00023A0A" w:rsidRPr="00023A0A" w:rsidRDefault="00023A0A" w:rsidP="00D72317">
            <w:pPr>
              <w:numPr>
                <w:ilvl w:val="0"/>
                <w:numId w:val="8"/>
              </w:numPr>
              <w:ind w:left="567" w:hanging="567"/>
              <w:jc w:val="both"/>
              <w:rPr>
                <w:rFonts w:cstheme="minorHAnsi"/>
                <w:bCs/>
                <w:iCs/>
              </w:rPr>
            </w:pPr>
            <w:r>
              <w:t>To delegate authority to the Director of Finance, in consultation with the Chair of Governance Committee, to make such amendments;</w:t>
            </w:r>
          </w:p>
          <w:p w14:paraId="5020B4EE" w14:textId="77777777" w:rsidR="00023A0A" w:rsidRPr="00023A0A" w:rsidRDefault="00023A0A" w:rsidP="00023A0A">
            <w:pPr>
              <w:ind w:left="567"/>
              <w:jc w:val="both"/>
              <w:rPr>
                <w:rFonts w:cstheme="minorHAnsi"/>
                <w:bCs/>
                <w:iCs/>
              </w:rPr>
            </w:pPr>
          </w:p>
          <w:p w14:paraId="3B4E20AC" w14:textId="0981B59B" w:rsidR="00023A0A" w:rsidRPr="00023A0A" w:rsidRDefault="00023A0A" w:rsidP="00D72317">
            <w:pPr>
              <w:numPr>
                <w:ilvl w:val="0"/>
                <w:numId w:val="8"/>
              </w:numPr>
              <w:ind w:left="567" w:hanging="567"/>
              <w:jc w:val="both"/>
              <w:rPr>
                <w:rFonts w:cstheme="minorHAnsi"/>
                <w:bCs/>
                <w:iCs/>
              </w:rPr>
            </w:pPr>
            <w:r>
              <w:t>If the Director of Finance is of the opinion that any such amendments are material to the financial position of the council, to reconvene the Governance Committee to approve the new Statement of Accounts;</w:t>
            </w:r>
          </w:p>
          <w:p w14:paraId="080D18BA" w14:textId="77777777" w:rsidR="00023A0A" w:rsidRPr="00023A0A" w:rsidRDefault="00023A0A" w:rsidP="00023A0A">
            <w:pPr>
              <w:ind w:left="567"/>
              <w:jc w:val="both"/>
              <w:rPr>
                <w:rFonts w:cstheme="minorHAnsi"/>
                <w:bCs/>
                <w:iCs/>
              </w:rPr>
            </w:pPr>
          </w:p>
          <w:p w14:paraId="6D953C3E" w14:textId="11C9DC17" w:rsidR="00023A0A" w:rsidRPr="009B6D17" w:rsidRDefault="00023A0A" w:rsidP="00D72317">
            <w:pPr>
              <w:numPr>
                <w:ilvl w:val="0"/>
                <w:numId w:val="8"/>
              </w:numPr>
              <w:ind w:left="567" w:hanging="567"/>
              <w:jc w:val="both"/>
              <w:rPr>
                <w:rFonts w:cstheme="minorHAnsi"/>
                <w:bCs/>
                <w:iCs/>
              </w:rPr>
            </w:pPr>
            <w:r>
              <w:t>To authorise the Director of Finance and Chair of Governance Committee to sign the Letter of Representation (Appendix B).</w:t>
            </w:r>
          </w:p>
        </w:tc>
      </w:tr>
    </w:tbl>
    <w:p w14:paraId="710739FB"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845CC" w14:paraId="6B7A32E1" w14:textId="77777777" w:rsidTr="009B6D17">
        <w:tc>
          <w:tcPr>
            <w:tcW w:w="9016" w:type="dxa"/>
          </w:tcPr>
          <w:p w14:paraId="542D5DF4" w14:textId="77777777" w:rsidR="009B6D17" w:rsidRPr="009B6D17" w:rsidRDefault="00355446" w:rsidP="009B6D1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0845CC" w14:paraId="4E5A7879" w14:textId="77777777" w:rsidTr="009B6D17">
        <w:tc>
          <w:tcPr>
            <w:tcW w:w="9016" w:type="dxa"/>
          </w:tcPr>
          <w:p w14:paraId="49FEC864" w14:textId="13051C9F" w:rsidR="009B6D17" w:rsidRPr="009B6D17" w:rsidRDefault="0058741B" w:rsidP="00D72317">
            <w:pPr>
              <w:numPr>
                <w:ilvl w:val="0"/>
                <w:numId w:val="8"/>
              </w:numPr>
              <w:ind w:left="604" w:hanging="604"/>
              <w:jc w:val="both"/>
              <w:rPr>
                <w:rFonts w:cstheme="minorHAnsi"/>
                <w:bCs/>
                <w:iCs/>
              </w:rPr>
            </w:pPr>
            <w:r>
              <w:t>Approval of the annual Statement of Accounts is a statutory obligation.</w:t>
            </w:r>
          </w:p>
        </w:tc>
      </w:tr>
    </w:tbl>
    <w:p w14:paraId="77216860"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845CC" w14:paraId="25384011" w14:textId="77777777" w:rsidTr="009B6D17">
        <w:tc>
          <w:tcPr>
            <w:tcW w:w="9016" w:type="dxa"/>
          </w:tcPr>
          <w:p w14:paraId="4E8D7E6F" w14:textId="77777777" w:rsidR="009B6D17" w:rsidRPr="009B6D17" w:rsidRDefault="00355446" w:rsidP="009B6D1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0845CC" w14:paraId="377BECEA" w14:textId="77777777" w:rsidTr="009B6D17">
        <w:tc>
          <w:tcPr>
            <w:tcW w:w="9016" w:type="dxa"/>
          </w:tcPr>
          <w:p w14:paraId="79FE9A8C" w14:textId="28A1BC62" w:rsidR="009B6D17" w:rsidRPr="009B6D17" w:rsidRDefault="0058741B" w:rsidP="00D72317">
            <w:pPr>
              <w:numPr>
                <w:ilvl w:val="0"/>
                <w:numId w:val="8"/>
              </w:numPr>
              <w:ind w:left="567" w:hanging="567"/>
              <w:jc w:val="both"/>
              <w:rPr>
                <w:rFonts w:cstheme="minorHAnsi"/>
                <w:bCs/>
                <w:iCs/>
              </w:rPr>
            </w:pPr>
            <w:r>
              <w:t>The Statement of Accounts are prepared in the form to meet professional accounting standards and to comply with statutory regulations. There are therefore no alternative options that can be adopted.</w:t>
            </w:r>
          </w:p>
        </w:tc>
      </w:tr>
    </w:tbl>
    <w:p w14:paraId="6EC42FAA" w14:textId="77777777" w:rsidR="00D1305C" w:rsidRPr="00D72317" w:rsidRDefault="00D1305C" w:rsidP="00D72317">
      <w:pPr>
        <w:spacing w:after="0" w:line="240" w:lineRule="auto"/>
        <w:jc w:val="both"/>
        <w:rPr>
          <w:rFonts w:cstheme="minorHAnsi"/>
          <w:bCs/>
          <w:iCs/>
        </w:rPr>
      </w:pPr>
    </w:p>
    <w:p w14:paraId="7F81B942" w14:textId="77777777" w:rsidR="00210ACA" w:rsidRDefault="00210ACA" w:rsidP="00D72317">
      <w:pPr>
        <w:pStyle w:val="Heading2"/>
        <w:spacing w:before="0" w:beforeAutospacing="0" w:after="0" w:afterAutospacing="0"/>
        <w:rPr>
          <w:rFonts w:asciiTheme="majorHAnsi" w:hAnsiTheme="majorHAnsi" w:cstheme="majorHAnsi"/>
          <w:sz w:val="22"/>
          <w:szCs w:val="22"/>
        </w:rPr>
      </w:pPr>
    </w:p>
    <w:p w14:paraId="50BF898F" w14:textId="09BF0078" w:rsidR="00D1305C" w:rsidRPr="007637E9" w:rsidRDefault="00355446"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lastRenderedPageBreak/>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D72317">
      <w:pPr>
        <w:spacing w:after="0" w:line="240" w:lineRule="auto"/>
        <w:jc w:val="both"/>
        <w:rPr>
          <w:rFonts w:cstheme="minorHAnsi"/>
          <w:bCs/>
          <w:iCs/>
        </w:rPr>
      </w:pPr>
    </w:p>
    <w:p w14:paraId="5F0D0272" w14:textId="6B2F9085" w:rsidR="00D1305C" w:rsidRPr="00CD4005" w:rsidRDefault="00355446" w:rsidP="00D72317">
      <w:pPr>
        <w:numPr>
          <w:ilvl w:val="0"/>
          <w:numId w:val="8"/>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1123C4E8" w14:textId="77777777" w:rsidR="00D1305C" w:rsidRPr="00D72317" w:rsidRDefault="00D1305C" w:rsidP="00D7231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845CC" w14:paraId="75815896" w14:textId="77777777" w:rsidTr="006B1C4D">
        <w:tc>
          <w:tcPr>
            <w:tcW w:w="4848" w:type="dxa"/>
            <w:shd w:val="clear" w:color="auto" w:fill="auto"/>
            <w:vAlign w:val="center"/>
          </w:tcPr>
          <w:p w14:paraId="55ACECB1" w14:textId="5B6A14D0" w:rsidR="007637E9" w:rsidRPr="0058741B" w:rsidRDefault="00355446" w:rsidP="006B1C4D">
            <w:pPr>
              <w:spacing w:line="240" w:lineRule="auto"/>
              <w:jc w:val="center"/>
              <w:rPr>
                <w:rFonts w:cstheme="minorHAnsi"/>
                <w:b/>
              </w:rPr>
            </w:pPr>
            <w:r w:rsidRPr="0058741B">
              <w:rPr>
                <w:rFonts w:cstheme="minorHAnsi"/>
                <w:b/>
              </w:rPr>
              <w:t>An exemplary council</w:t>
            </w:r>
          </w:p>
        </w:tc>
        <w:tc>
          <w:tcPr>
            <w:tcW w:w="4678" w:type="dxa"/>
            <w:vAlign w:val="center"/>
          </w:tcPr>
          <w:p w14:paraId="523FD2A8" w14:textId="51BF7A0C" w:rsidR="007637E9" w:rsidRPr="00D4431F" w:rsidRDefault="00355446" w:rsidP="007637E9">
            <w:pPr>
              <w:spacing w:line="240" w:lineRule="auto"/>
              <w:jc w:val="center"/>
              <w:rPr>
                <w:rFonts w:cstheme="minorHAnsi"/>
                <w:bCs/>
              </w:rPr>
            </w:pPr>
            <w:r w:rsidRPr="00D4431F">
              <w:rPr>
                <w:rFonts w:cstheme="minorHAnsi"/>
                <w:bCs/>
              </w:rPr>
              <w:t>Thriving communities</w:t>
            </w:r>
          </w:p>
        </w:tc>
      </w:tr>
      <w:tr w:rsidR="000845CC" w14:paraId="46C13CE9" w14:textId="77777777" w:rsidTr="006B1C4D">
        <w:tc>
          <w:tcPr>
            <w:tcW w:w="4848" w:type="dxa"/>
            <w:shd w:val="clear" w:color="auto" w:fill="auto"/>
            <w:vAlign w:val="center"/>
          </w:tcPr>
          <w:p w14:paraId="20C749C7" w14:textId="0299DBA0" w:rsidR="007637E9" w:rsidRPr="00D4431F" w:rsidRDefault="00355446" w:rsidP="007637E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2D0FE87" w14:textId="19A643FD" w:rsidR="007637E9" w:rsidRPr="00D4431F" w:rsidRDefault="00355446" w:rsidP="007637E9">
            <w:pPr>
              <w:spacing w:line="240" w:lineRule="auto"/>
              <w:jc w:val="center"/>
              <w:rPr>
                <w:rFonts w:cstheme="minorHAnsi"/>
                <w:bCs/>
              </w:rPr>
            </w:pPr>
            <w:r w:rsidRPr="00D4431F">
              <w:rPr>
                <w:rFonts w:cstheme="minorHAnsi"/>
                <w:bCs/>
              </w:rPr>
              <w:t>Good homes, green spaces, healthy places</w:t>
            </w:r>
          </w:p>
        </w:tc>
      </w:tr>
    </w:tbl>
    <w:p w14:paraId="7E4A9580" w14:textId="77777777" w:rsidR="00D1305C" w:rsidRPr="00D4431F" w:rsidRDefault="00D1305C" w:rsidP="007637E9">
      <w:pPr>
        <w:spacing w:line="240" w:lineRule="auto"/>
        <w:jc w:val="both"/>
        <w:rPr>
          <w:rFonts w:cstheme="minorHAnsi"/>
          <w:bCs/>
        </w:rPr>
      </w:pPr>
    </w:p>
    <w:p w14:paraId="0E564E0F" w14:textId="77777777" w:rsidR="00D1305C" w:rsidRPr="007637E9" w:rsidRDefault="00355446"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4457DC7C" w14:textId="77777777" w:rsidR="00D72317" w:rsidRDefault="00D72317" w:rsidP="00D72317">
      <w:pPr>
        <w:spacing w:after="0" w:line="240" w:lineRule="auto"/>
        <w:jc w:val="both"/>
        <w:rPr>
          <w:rFonts w:cstheme="minorHAnsi"/>
          <w:bCs/>
          <w:iCs/>
        </w:rPr>
      </w:pPr>
    </w:p>
    <w:p w14:paraId="10FF6D85" w14:textId="77777777" w:rsidR="0058741B" w:rsidRPr="0058741B" w:rsidRDefault="0058741B" w:rsidP="0058741B">
      <w:pPr>
        <w:pStyle w:val="ListParagraph"/>
        <w:numPr>
          <w:ilvl w:val="0"/>
          <w:numId w:val="8"/>
        </w:numPr>
        <w:spacing w:after="0" w:line="240" w:lineRule="auto"/>
        <w:ind w:left="567" w:hanging="567"/>
        <w:jc w:val="both"/>
        <w:rPr>
          <w:rFonts w:cstheme="minorHAnsi"/>
          <w:bCs/>
          <w:iCs/>
        </w:rPr>
      </w:pPr>
      <w:r>
        <w:t xml:space="preserve">The Accounts and Audit Regulations came into force on the 1st April 2015 and have subsequently been amended, most recently by the Accounts and Audit (Amendment) Regulations 2022, which became effective from 22nd July 2022. These regulations set the statutory timetable for production, </w:t>
      </w:r>
      <w:proofErr w:type="gramStart"/>
      <w:r>
        <w:t>approval</w:t>
      </w:r>
      <w:proofErr w:type="gramEnd"/>
      <w:r>
        <w:t xml:space="preserve"> and audit of the Statement of Accounts.</w:t>
      </w:r>
    </w:p>
    <w:p w14:paraId="5B5095EB" w14:textId="77777777" w:rsidR="0058741B" w:rsidRPr="0058741B" w:rsidRDefault="0058741B" w:rsidP="0058741B">
      <w:pPr>
        <w:pStyle w:val="ListParagraph"/>
        <w:spacing w:after="0" w:line="240" w:lineRule="auto"/>
        <w:ind w:left="567"/>
        <w:jc w:val="both"/>
        <w:rPr>
          <w:rFonts w:cstheme="minorHAnsi"/>
          <w:bCs/>
          <w:iCs/>
        </w:rPr>
      </w:pPr>
    </w:p>
    <w:p w14:paraId="51F2A2C8" w14:textId="47D541F8" w:rsidR="0058741B" w:rsidRPr="0058741B" w:rsidRDefault="0058741B" w:rsidP="0058741B">
      <w:pPr>
        <w:pStyle w:val="ListParagraph"/>
        <w:numPr>
          <w:ilvl w:val="0"/>
          <w:numId w:val="8"/>
        </w:numPr>
        <w:spacing w:after="0" w:line="240" w:lineRule="auto"/>
        <w:ind w:left="567" w:hanging="567"/>
        <w:jc w:val="both"/>
        <w:rPr>
          <w:rFonts w:cstheme="minorHAnsi"/>
          <w:bCs/>
          <w:iCs/>
        </w:rPr>
      </w:pPr>
      <w:r>
        <w:t xml:space="preserve">The responsible financial officer must sign and date the Draft Statement of Accounts and certify that it presents a true and fair view of the financial position of the Authority at the year end, and of the income and expenditure for the year. </w:t>
      </w:r>
    </w:p>
    <w:p w14:paraId="79D58D98" w14:textId="77777777" w:rsidR="0058741B" w:rsidRPr="0058741B" w:rsidRDefault="0058741B" w:rsidP="0058741B">
      <w:pPr>
        <w:pStyle w:val="ListParagraph"/>
        <w:spacing w:after="0" w:line="240" w:lineRule="auto"/>
        <w:ind w:left="567"/>
        <w:jc w:val="both"/>
        <w:rPr>
          <w:rFonts w:cstheme="minorHAnsi"/>
          <w:bCs/>
          <w:iCs/>
        </w:rPr>
      </w:pPr>
    </w:p>
    <w:p w14:paraId="7238FE9B" w14:textId="3D943582" w:rsidR="0058741B" w:rsidRPr="0058741B" w:rsidRDefault="0058741B" w:rsidP="0058741B">
      <w:pPr>
        <w:pStyle w:val="ListParagraph"/>
        <w:numPr>
          <w:ilvl w:val="0"/>
          <w:numId w:val="8"/>
        </w:numPr>
        <w:spacing w:after="0" w:line="240" w:lineRule="auto"/>
        <w:ind w:left="567" w:hanging="567"/>
        <w:jc w:val="both"/>
        <w:rPr>
          <w:rFonts w:cstheme="minorHAnsi"/>
          <w:bCs/>
          <w:iCs/>
        </w:rPr>
      </w:pPr>
      <w:r>
        <w:t>The responsible financial officer must then commence the period for the ‘exercise of public rights’ and notify the local auditor of the date on which that period commenced; for the 2021/22 statements the timescale for doing so was 31st July 2022.</w:t>
      </w:r>
    </w:p>
    <w:p w14:paraId="4CEC2FA7" w14:textId="77777777" w:rsidR="0058741B" w:rsidRPr="0058741B" w:rsidRDefault="0058741B" w:rsidP="0058741B">
      <w:pPr>
        <w:pStyle w:val="ListParagraph"/>
        <w:spacing w:after="0" w:line="240" w:lineRule="auto"/>
        <w:ind w:left="567"/>
        <w:jc w:val="both"/>
        <w:rPr>
          <w:rFonts w:cstheme="minorHAnsi"/>
          <w:bCs/>
          <w:iCs/>
        </w:rPr>
      </w:pPr>
    </w:p>
    <w:p w14:paraId="66EEC704" w14:textId="10A60A77" w:rsidR="0058741B" w:rsidRPr="0058741B" w:rsidRDefault="0058741B" w:rsidP="0058741B">
      <w:pPr>
        <w:pStyle w:val="ListParagraph"/>
        <w:numPr>
          <w:ilvl w:val="0"/>
          <w:numId w:val="8"/>
        </w:numPr>
        <w:spacing w:after="0" w:line="240" w:lineRule="auto"/>
        <w:ind w:left="567" w:hanging="567"/>
        <w:jc w:val="both"/>
        <w:rPr>
          <w:rFonts w:cstheme="minorHAnsi"/>
          <w:bCs/>
          <w:iCs/>
        </w:rPr>
      </w:pPr>
      <w:r>
        <w:t xml:space="preserve">There is no requirement for Members to approve the Statement of Accounts at this stage in the process. </w:t>
      </w:r>
    </w:p>
    <w:p w14:paraId="6AFC02C5" w14:textId="77777777" w:rsidR="0058741B" w:rsidRPr="0058741B" w:rsidRDefault="0058741B" w:rsidP="0058741B">
      <w:pPr>
        <w:pStyle w:val="ListParagraph"/>
        <w:spacing w:after="0" w:line="240" w:lineRule="auto"/>
        <w:ind w:left="567"/>
        <w:jc w:val="both"/>
        <w:rPr>
          <w:rFonts w:cstheme="minorHAnsi"/>
          <w:bCs/>
          <w:iCs/>
        </w:rPr>
      </w:pPr>
    </w:p>
    <w:p w14:paraId="51DFB108" w14:textId="1BECEAE5" w:rsidR="0058741B" w:rsidRPr="0058741B" w:rsidRDefault="0058741B" w:rsidP="0058741B">
      <w:pPr>
        <w:pStyle w:val="ListParagraph"/>
        <w:numPr>
          <w:ilvl w:val="0"/>
          <w:numId w:val="8"/>
        </w:numPr>
        <w:spacing w:after="0" w:line="240" w:lineRule="auto"/>
        <w:ind w:left="567" w:hanging="567"/>
        <w:jc w:val="both"/>
        <w:rPr>
          <w:rFonts w:cstheme="minorHAnsi"/>
          <w:bCs/>
          <w:iCs/>
        </w:rPr>
      </w:pPr>
      <w:r>
        <w:t xml:space="preserve">The responsible financial officer must, on behalf of the authority, publish (which must include publication on the authority’s website) the draft Statement of Accounts, along with the Annual Governance Statement and a Narrative Report and a declaration, signed by that officer, to the effect that the status of the statement of accounts is unaudited and that the approved Statement of Accounts, as published, may be subject to change. </w:t>
      </w:r>
    </w:p>
    <w:p w14:paraId="50E985F8" w14:textId="77777777" w:rsidR="0058741B" w:rsidRPr="0058741B" w:rsidRDefault="0058741B" w:rsidP="0058741B">
      <w:pPr>
        <w:pStyle w:val="ListParagraph"/>
        <w:spacing w:after="0" w:line="240" w:lineRule="auto"/>
        <w:ind w:left="567"/>
        <w:jc w:val="both"/>
        <w:rPr>
          <w:rFonts w:cstheme="minorHAnsi"/>
          <w:bCs/>
          <w:iCs/>
        </w:rPr>
      </w:pPr>
    </w:p>
    <w:p w14:paraId="323CCE04" w14:textId="61032684" w:rsidR="0058741B" w:rsidRPr="0058741B" w:rsidRDefault="0058741B" w:rsidP="0058741B">
      <w:pPr>
        <w:pStyle w:val="ListParagraph"/>
        <w:numPr>
          <w:ilvl w:val="0"/>
          <w:numId w:val="8"/>
        </w:numPr>
        <w:spacing w:after="0" w:line="240" w:lineRule="auto"/>
        <w:ind w:left="567" w:hanging="567"/>
        <w:jc w:val="both"/>
        <w:rPr>
          <w:rFonts w:cstheme="minorHAnsi"/>
          <w:bCs/>
          <w:iCs/>
        </w:rPr>
      </w:pPr>
      <w:r>
        <w:t xml:space="preserve">The regulations also state that the period for the exercise of public rights is deemed to commence on the day following the day on which </w:t>
      </w:r>
      <w:proofErr w:type="gramStart"/>
      <w:r>
        <w:t>all of</w:t>
      </w:r>
      <w:proofErr w:type="gramEnd"/>
      <w:r>
        <w:t xml:space="preserve"> these obligations have been fulfilled. The responsible finance officer must also ensure that commencement of the period for the exercise of public rights takes place on such a day that it includes, for the 2021/22 statements, the first ten working days of August 2022 and continues for a single period of 30 working days. </w:t>
      </w:r>
    </w:p>
    <w:p w14:paraId="1585A1E6" w14:textId="77777777" w:rsidR="0058741B" w:rsidRPr="0058741B" w:rsidRDefault="0058741B" w:rsidP="0058741B">
      <w:pPr>
        <w:pStyle w:val="ListParagraph"/>
        <w:spacing w:after="0" w:line="240" w:lineRule="auto"/>
        <w:ind w:left="567"/>
        <w:jc w:val="both"/>
        <w:rPr>
          <w:rFonts w:cstheme="minorHAnsi"/>
          <w:bCs/>
          <w:iCs/>
        </w:rPr>
      </w:pPr>
    </w:p>
    <w:p w14:paraId="660F4890" w14:textId="29C56A24" w:rsidR="0058741B" w:rsidRPr="0058741B" w:rsidRDefault="0058741B" w:rsidP="0058741B">
      <w:pPr>
        <w:pStyle w:val="ListParagraph"/>
        <w:numPr>
          <w:ilvl w:val="0"/>
          <w:numId w:val="8"/>
        </w:numPr>
        <w:spacing w:after="0" w:line="240" w:lineRule="auto"/>
        <w:ind w:left="567" w:hanging="567"/>
        <w:jc w:val="both"/>
        <w:rPr>
          <w:rFonts w:cstheme="minorHAnsi"/>
          <w:bCs/>
          <w:iCs/>
        </w:rPr>
      </w:pPr>
      <w:r>
        <w:t xml:space="preserve">Once the full draft Statement of Accounts have been published, and the public inspection period has begun, then the audit of the accounts by the council’s external auditors, Grant Thornton, can commence. </w:t>
      </w:r>
    </w:p>
    <w:p w14:paraId="2BBC45A7" w14:textId="77777777" w:rsidR="0058741B" w:rsidRPr="0058741B" w:rsidRDefault="0058741B" w:rsidP="0058741B">
      <w:pPr>
        <w:pStyle w:val="ListParagraph"/>
        <w:spacing w:after="0" w:line="240" w:lineRule="auto"/>
        <w:ind w:left="567"/>
        <w:jc w:val="both"/>
        <w:rPr>
          <w:rFonts w:cstheme="minorHAnsi"/>
          <w:bCs/>
          <w:iCs/>
        </w:rPr>
      </w:pPr>
    </w:p>
    <w:p w14:paraId="51B2CB7A" w14:textId="05517045" w:rsidR="00D1305C" w:rsidRPr="0058741B" w:rsidRDefault="0058741B" w:rsidP="0058741B">
      <w:pPr>
        <w:pStyle w:val="ListParagraph"/>
        <w:numPr>
          <w:ilvl w:val="0"/>
          <w:numId w:val="8"/>
        </w:numPr>
        <w:spacing w:after="0" w:line="240" w:lineRule="auto"/>
        <w:ind w:left="567" w:hanging="567"/>
        <w:jc w:val="both"/>
        <w:rPr>
          <w:rFonts w:cstheme="minorHAnsi"/>
          <w:bCs/>
          <w:iCs/>
        </w:rPr>
      </w:pPr>
      <w:r>
        <w:t>Once the audit has been completed, the Regulations specify that the responsible financial officer must reconfirm on behalf of the authority that they are satisfied that the statement of accounts present a true and fair view of the financial position of the authority at the year end, and the income and expenditure for the year. The council is then required to:</w:t>
      </w:r>
    </w:p>
    <w:p w14:paraId="3B1BB27A" w14:textId="77777777" w:rsidR="0058741B" w:rsidRPr="0058741B" w:rsidRDefault="0058741B" w:rsidP="0058741B">
      <w:pPr>
        <w:pStyle w:val="ListParagraph"/>
        <w:rPr>
          <w:rFonts w:cstheme="minorHAnsi"/>
          <w:bCs/>
          <w:iCs/>
        </w:rPr>
      </w:pPr>
    </w:p>
    <w:p w14:paraId="2A4585F2" w14:textId="77777777" w:rsidR="0058741B" w:rsidRPr="0058741B" w:rsidRDefault="0058741B" w:rsidP="0058741B">
      <w:pPr>
        <w:pStyle w:val="ListParagraph"/>
        <w:numPr>
          <w:ilvl w:val="1"/>
          <w:numId w:val="8"/>
        </w:numPr>
        <w:spacing w:after="0" w:line="240" w:lineRule="auto"/>
        <w:jc w:val="both"/>
        <w:rPr>
          <w:rFonts w:cstheme="minorHAnsi"/>
          <w:bCs/>
          <w:iCs/>
        </w:rPr>
      </w:pPr>
      <w:r>
        <w:t xml:space="preserve">consider, either by way of a committee, or by the members </w:t>
      </w:r>
      <w:proofErr w:type="gramStart"/>
      <w:r>
        <w:t>meeting as a whole, the</w:t>
      </w:r>
      <w:proofErr w:type="gramEnd"/>
      <w:r>
        <w:t xml:space="preserve"> statement of accounts; </w:t>
      </w:r>
    </w:p>
    <w:p w14:paraId="48A8D431" w14:textId="77777777" w:rsidR="0058741B" w:rsidRPr="0058741B" w:rsidRDefault="0058741B" w:rsidP="0058741B">
      <w:pPr>
        <w:pStyle w:val="ListParagraph"/>
        <w:numPr>
          <w:ilvl w:val="1"/>
          <w:numId w:val="8"/>
        </w:numPr>
        <w:spacing w:after="0" w:line="240" w:lineRule="auto"/>
        <w:jc w:val="both"/>
        <w:rPr>
          <w:rFonts w:cstheme="minorHAnsi"/>
          <w:bCs/>
          <w:iCs/>
        </w:rPr>
      </w:pPr>
      <w:r>
        <w:t xml:space="preserve">approve the statement of accounts by a resolution of that committee or meeting; </w:t>
      </w:r>
    </w:p>
    <w:p w14:paraId="46D6842C" w14:textId="77777777" w:rsidR="0058741B" w:rsidRPr="0058741B" w:rsidRDefault="0058741B" w:rsidP="0058741B">
      <w:pPr>
        <w:pStyle w:val="ListParagraph"/>
        <w:numPr>
          <w:ilvl w:val="1"/>
          <w:numId w:val="8"/>
        </w:numPr>
        <w:spacing w:after="0" w:line="240" w:lineRule="auto"/>
        <w:jc w:val="both"/>
        <w:rPr>
          <w:rFonts w:cstheme="minorHAnsi"/>
          <w:bCs/>
          <w:iCs/>
        </w:rPr>
      </w:pPr>
      <w:r>
        <w:lastRenderedPageBreak/>
        <w:t xml:space="preserve">ensure that the statement of accounts is signed and dated by the person presiding at the committee or meeting at which that approval is given. </w:t>
      </w:r>
    </w:p>
    <w:p w14:paraId="06A0E1D8" w14:textId="77777777" w:rsidR="0058741B" w:rsidRPr="0058741B" w:rsidRDefault="0058741B" w:rsidP="0058741B">
      <w:pPr>
        <w:pStyle w:val="ListParagraph"/>
        <w:spacing w:after="0" w:line="240" w:lineRule="auto"/>
        <w:ind w:left="360"/>
        <w:jc w:val="both"/>
        <w:rPr>
          <w:rFonts w:cstheme="minorHAnsi"/>
          <w:bCs/>
          <w:iCs/>
        </w:rPr>
      </w:pPr>
    </w:p>
    <w:p w14:paraId="646E6D87" w14:textId="6E7A1CD6" w:rsidR="0058741B" w:rsidRPr="0058741B" w:rsidRDefault="00210ACA" w:rsidP="0058741B">
      <w:pPr>
        <w:pStyle w:val="ListParagraph"/>
        <w:numPr>
          <w:ilvl w:val="0"/>
          <w:numId w:val="8"/>
        </w:numPr>
        <w:spacing w:after="0" w:line="240" w:lineRule="auto"/>
        <w:ind w:left="567" w:hanging="567"/>
        <w:jc w:val="both"/>
        <w:rPr>
          <w:rFonts w:cstheme="minorHAnsi"/>
          <w:bCs/>
          <w:iCs/>
        </w:rPr>
      </w:pPr>
      <w:r>
        <w:t xml:space="preserve">South Ribble Borough </w:t>
      </w:r>
      <w:r w:rsidR="0058741B">
        <w:t xml:space="preserve">Council delegates the responsibility for the approval of the accounts to the Governance Committee. </w:t>
      </w:r>
    </w:p>
    <w:p w14:paraId="62FDB87E" w14:textId="77777777" w:rsidR="0058741B" w:rsidRPr="0058741B" w:rsidRDefault="0058741B" w:rsidP="0058741B">
      <w:pPr>
        <w:pStyle w:val="ListParagraph"/>
        <w:spacing w:after="0" w:line="240" w:lineRule="auto"/>
        <w:ind w:left="567"/>
        <w:jc w:val="both"/>
        <w:rPr>
          <w:rFonts w:cstheme="minorHAnsi"/>
          <w:bCs/>
          <w:iCs/>
        </w:rPr>
      </w:pPr>
    </w:p>
    <w:p w14:paraId="63D1D7D9" w14:textId="77777777" w:rsidR="0058741B" w:rsidRPr="0058741B" w:rsidRDefault="0058741B" w:rsidP="0058741B">
      <w:pPr>
        <w:pStyle w:val="ListParagraph"/>
        <w:numPr>
          <w:ilvl w:val="0"/>
          <w:numId w:val="8"/>
        </w:numPr>
        <w:spacing w:after="0" w:line="240" w:lineRule="auto"/>
        <w:ind w:left="567" w:hanging="567"/>
        <w:jc w:val="both"/>
        <w:rPr>
          <w:rFonts w:cstheme="minorHAnsi"/>
          <w:bCs/>
          <w:iCs/>
        </w:rPr>
      </w:pPr>
      <w:r>
        <w:t xml:space="preserve">For 2021/22, the date for completion of the audit and final approval and publication of the Statement has been determined in the Regulations as 30 November 2022. </w:t>
      </w:r>
    </w:p>
    <w:p w14:paraId="0237C923" w14:textId="77777777" w:rsidR="0058741B" w:rsidRPr="0058741B" w:rsidRDefault="0058741B" w:rsidP="0058741B">
      <w:pPr>
        <w:pStyle w:val="ListParagraph"/>
        <w:spacing w:after="0" w:line="240" w:lineRule="auto"/>
        <w:ind w:left="567"/>
        <w:jc w:val="both"/>
        <w:rPr>
          <w:rFonts w:cstheme="minorHAnsi"/>
          <w:bCs/>
          <w:iCs/>
        </w:rPr>
      </w:pPr>
    </w:p>
    <w:p w14:paraId="0A694657" w14:textId="3967F063" w:rsidR="0058741B" w:rsidRPr="0058741B" w:rsidRDefault="0058741B" w:rsidP="0058741B">
      <w:pPr>
        <w:pStyle w:val="ListParagraph"/>
        <w:numPr>
          <w:ilvl w:val="0"/>
          <w:numId w:val="8"/>
        </w:numPr>
        <w:spacing w:after="0" w:line="240" w:lineRule="auto"/>
        <w:ind w:left="567" w:hanging="567"/>
        <w:jc w:val="both"/>
        <w:rPr>
          <w:rFonts w:cstheme="minorHAnsi"/>
          <w:bCs/>
          <w:iCs/>
        </w:rPr>
      </w:pPr>
      <w:r>
        <w:t xml:space="preserve">Once approved the council must, by no later than 30 November, publish: </w:t>
      </w:r>
    </w:p>
    <w:p w14:paraId="08CB0BC8" w14:textId="77777777" w:rsidR="0058741B" w:rsidRDefault="0058741B" w:rsidP="0058741B">
      <w:pPr>
        <w:pStyle w:val="ListParagraph"/>
        <w:numPr>
          <w:ilvl w:val="0"/>
          <w:numId w:val="10"/>
        </w:numPr>
        <w:spacing w:after="0" w:line="240" w:lineRule="auto"/>
        <w:jc w:val="both"/>
      </w:pPr>
      <w:r>
        <w:t xml:space="preserve">the statement of accounts together with any certificate or opinion, entered by the local auditor; </w:t>
      </w:r>
    </w:p>
    <w:p w14:paraId="708FB146" w14:textId="77777777" w:rsidR="0058741B" w:rsidRDefault="0058741B" w:rsidP="0058741B">
      <w:pPr>
        <w:pStyle w:val="ListParagraph"/>
        <w:numPr>
          <w:ilvl w:val="0"/>
          <w:numId w:val="10"/>
        </w:numPr>
        <w:spacing w:after="0" w:line="240" w:lineRule="auto"/>
        <w:jc w:val="both"/>
      </w:pPr>
      <w:r>
        <w:t xml:space="preserve">the annual governance statement; and </w:t>
      </w:r>
    </w:p>
    <w:p w14:paraId="6C95AF4F" w14:textId="5390BE6B" w:rsidR="0058741B" w:rsidRPr="0058741B" w:rsidRDefault="0058741B" w:rsidP="0058741B">
      <w:pPr>
        <w:pStyle w:val="ListParagraph"/>
        <w:numPr>
          <w:ilvl w:val="0"/>
          <w:numId w:val="10"/>
        </w:numPr>
        <w:rPr>
          <w:rFonts w:cstheme="minorHAnsi"/>
          <w:bCs/>
          <w:iCs/>
        </w:rPr>
      </w:pPr>
      <w:r>
        <w:t>the narrative statement.</w:t>
      </w:r>
    </w:p>
    <w:p w14:paraId="7CA6C23B" w14:textId="77777777" w:rsidR="0058741B" w:rsidRDefault="0058741B" w:rsidP="0058741B">
      <w:pPr>
        <w:pStyle w:val="ListParagraph"/>
        <w:spacing w:after="0" w:line="240" w:lineRule="auto"/>
        <w:ind w:left="360"/>
        <w:jc w:val="both"/>
      </w:pPr>
    </w:p>
    <w:p w14:paraId="25CC6071" w14:textId="7B6DC419" w:rsidR="0058741B" w:rsidRDefault="0058741B" w:rsidP="00E05D72">
      <w:pPr>
        <w:pStyle w:val="ListParagraph"/>
        <w:numPr>
          <w:ilvl w:val="0"/>
          <w:numId w:val="8"/>
        </w:numPr>
        <w:spacing w:after="0" w:line="240" w:lineRule="auto"/>
        <w:ind w:left="567" w:hanging="567"/>
        <w:jc w:val="both"/>
      </w:pPr>
      <w:r>
        <w:t>Publication of the final documents must include publication on the council’s website. Approval of the Statement of Accounts 2021/22</w:t>
      </w:r>
    </w:p>
    <w:p w14:paraId="3D08F5FB" w14:textId="77777777" w:rsidR="00E05D72" w:rsidRDefault="00E05D72" w:rsidP="00E05D72">
      <w:pPr>
        <w:pStyle w:val="ListParagraph"/>
        <w:spacing w:after="0" w:line="240" w:lineRule="auto"/>
        <w:ind w:left="567"/>
        <w:jc w:val="both"/>
      </w:pPr>
    </w:p>
    <w:p w14:paraId="18AC04FB" w14:textId="5311172B" w:rsidR="00E05D72" w:rsidRDefault="0058741B" w:rsidP="0058741B">
      <w:pPr>
        <w:pStyle w:val="ListParagraph"/>
        <w:numPr>
          <w:ilvl w:val="0"/>
          <w:numId w:val="8"/>
        </w:numPr>
        <w:spacing w:after="0" w:line="240" w:lineRule="auto"/>
        <w:ind w:left="567" w:hanging="567"/>
        <w:jc w:val="both"/>
      </w:pPr>
      <w:r>
        <w:t xml:space="preserve">The draft Statement of Accounts 2021/22 were signed by the Director of Finance on </w:t>
      </w:r>
      <w:r w:rsidR="00462B7E">
        <w:t>4</w:t>
      </w:r>
      <w:r w:rsidRPr="00210ACA">
        <w:rPr>
          <w:highlight w:val="yellow"/>
        </w:rPr>
        <w:t xml:space="preserve"> </w:t>
      </w:r>
      <w:r w:rsidRPr="00462B7E">
        <w:t>August 2</w:t>
      </w:r>
      <w:r>
        <w:t xml:space="preserve">022 and published on the Council’s website, together with details of public inspection rights. Whilst every effort was made, this was slightly beyond the deadline set by government due to resources available within the Finance Team. Grant Thornton, the external auditors, were kept fully informed of the position, and </w:t>
      </w:r>
      <w:r w:rsidRPr="00462B7E">
        <w:t xml:space="preserve">on </w:t>
      </w:r>
      <w:r w:rsidR="00462B7E" w:rsidRPr="00462B7E">
        <w:t>4</w:t>
      </w:r>
      <w:r w:rsidRPr="00462B7E">
        <w:t xml:space="preserve"> August the</w:t>
      </w:r>
      <w:r>
        <w:t xml:space="preserve"> accounts were presented to them for audit.</w:t>
      </w:r>
    </w:p>
    <w:p w14:paraId="5B97B537" w14:textId="77777777" w:rsidR="00E05D72" w:rsidRDefault="00E05D72" w:rsidP="00E05D72">
      <w:pPr>
        <w:pStyle w:val="ListParagraph"/>
      </w:pPr>
    </w:p>
    <w:p w14:paraId="38FB9F7A" w14:textId="1B191E3C" w:rsidR="00E05D72" w:rsidRPr="00E05D72" w:rsidRDefault="0058741B" w:rsidP="0058741B">
      <w:pPr>
        <w:pStyle w:val="ListParagraph"/>
        <w:numPr>
          <w:ilvl w:val="0"/>
          <w:numId w:val="8"/>
        </w:numPr>
        <w:spacing w:after="0" w:line="240" w:lineRule="auto"/>
        <w:ind w:left="567" w:hanging="567"/>
        <w:jc w:val="both"/>
        <w:rPr>
          <w:rFonts w:cstheme="minorHAnsi"/>
          <w:bCs/>
          <w:iCs/>
        </w:rPr>
      </w:pPr>
      <w:r>
        <w:t xml:space="preserve">The Auditor’s ‘Audit Findings Report’ is presented as a separate report on this agenda. This sets out adjusted misstatements, unadjusted misstatements, and misclassification and disclosure changes in the current version of the Statement of Accounts. The audit of the accounts has not yet been completed in full. A few matters are still under consideration and so there is a possibility that further changes to the Statement of Accounts may be required. The details of the work yet to be undertaken is stated on </w:t>
      </w:r>
      <w:r w:rsidRPr="00462B7E">
        <w:t>page 3 of</w:t>
      </w:r>
      <w:r>
        <w:t xml:space="preserve"> their report. </w:t>
      </w:r>
    </w:p>
    <w:p w14:paraId="61BDABD4" w14:textId="77777777" w:rsidR="00E05D72" w:rsidRPr="00E05D72" w:rsidRDefault="00E05D72" w:rsidP="00E05D72">
      <w:pPr>
        <w:pStyle w:val="ListParagraph"/>
        <w:rPr>
          <w:rFonts w:cstheme="minorHAnsi"/>
          <w:bCs/>
          <w:iCs/>
        </w:rPr>
      </w:pPr>
    </w:p>
    <w:p w14:paraId="2711C379" w14:textId="3436943A" w:rsidR="00E05D72" w:rsidRPr="00E05D72" w:rsidRDefault="0058741B" w:rsidP="0058741B">
      <w:pPr>
        <w:pStyle w:val="ListParagraph"/>
        <w:numPr>
          <w:ilvl w:val="0"/>
          <w:numId w:val="8"/>
        </w:numPr>
        <w:spacing w:after="0" w:line="240" w:lineRule="auto"/>
        <w:ind w:left="567" w:hanging="567"/>
        <w:jc w:val="both"/>
        <w:rPr>
          <w:rFonts w:cstheme="minorHAnsi"/>
          <w:bCs/>
          <w:iCs/>
        </w:rPr>
      </w:pPr>
      <w:r>
        <w:t>The Accounts and Audit Regulations 2015, as amended by The Accounts and Audit (Amendment) Regulations 2022, require that the statement should be approved by a meeting of members by 30 November 2022, or should that not prove possible, ‘as soon as is reasonably practicable after the receipt of any report from the auditor which contains the auditor’s final findings from the audit which is issued before the conclusion of the audit’.</w:t>
      </w:r>
    </w:p>
    <w:p w14:paraId="595E00AC" w14:textId="77777777" w:rsidR="00E05D72" w:rsidRPr="00E05D72" w:rsidRDefault="00E05D72" w:rsidP="00E05D72">
      <w:pPr>
        <w:pStyle w:val="ListParagraph"/>
        <w:rPr>
          <w:rFonts w:cstheme="minorHAnsi"/>
          <w:bCs/>
          <w:iCs/>
        </w:rPr>
      </w:pPr>
    </w:p>
    <w:p w14:paraId="5B5B043C" w14:textId="4979930E" w:rsidR="00E05D72" w:rsidRPr="00E05D72" w:rsidRDefault="0058741B" w:rsidP="0058741B">
      <w:pPr>
        <w:pStyle w:val="ListParagraph"/>
        <w:numPr>
          <w:ilvl w:val="0"/>
          <w:numId w:val="8"/>
        </w:numPr>
        <w:spacing w:after="0" w:line="240" w:lineRule="auto"/>
        <w:ind w:left="567" w:hanging="567"/>
        <w:jc w:val="both"/>
        <w:rPr>
          <w:rFonts w:cstheme="minorHAnsi"/>
          <w:bCs/>
          <w:iCs/>
        </w:rPr>
      </w:pPr>
      <w:r>
        <w:t>The full statement for 2021/22 is attached as Appendix A for consideration and approval.</w:t>
      </w:r>
    </w:p>
    <w:p w14:paraId="46746B8C" w14:textId="77777777" w:rsidR="00E05D72" w:rsidRPr="00E05D72" w:rsidRDefault="00E05D72" w:rsidP="00E05D72">
      <w:pPr>
        <w:pStyle w:val="ListParagraph"/>
        <w:rPr>
          <w:rFonts w:cstheme="minorHAnsi"/>
          <w:bCs/>
          <w:iCs/>
        </w:rPr>
      </w:pPr>
    </w:p>
    <w:p w14:paraId="65E910C9" w14:textId="3C6985AD" w:rsidR="0058741B" w:rsidRPr="002B61AD" w:rsidRDefault="0058741B" w:rsidP="0058741B">
      <w:pPr>
        <w:pStyle w:val="ListParagraph"/>
        <w:numPr>
          <w:ilvl w:val="0"/>
          <w:numId w:val="8"/>
        </w:numPr>
        <w:spacing w:after="0" w:line="240" w:lineRule="auto"/>
        <w:ind w:left="567" w:hanging="567"/>
        <w:jc w:val="both"/>
        <w:rPr>
          <w:rFonts w:cstheme="minorHAnsi"/>
          <w:bCs/>
          <w:iCs/>
        </w:rPr>
      </w:pPr>
      <w:r>
        <w:t xml:space="preserve">Following consideration and approval by this Committee, the Chair is required to sign and date the Statement, which should also be re-certified by the Director of Finance, as soon as is practicable. The Statement of Accounts will then be published on the </w:t>
      </w:r>
      <w:r w:rsidR="00E05D72">
        <w:t xml:space="preserve">South Ribble </w:t>
      </w:r>
      <w:r>
        <w:t xml:space="preserve">Council web site; </w:t>
      </w:r>
      <w:hyperlink r:id="rId6" w:history="1">
        <w:r w:rsidR="00E05D72" w:rsidRPr="007B1979">
          <w:rPr>
            <w:rStyle w:val="Hyperlink"/>
          </w:rPr>
          <w:t>www.southribble.gov.uk</w:t>
        </w:r>
      </w:hyperlink>
      <w:r>
        <w:t>.</w:t>
      </w:r>
    </w:p>
    <w:p w14:paraId="49F0B504" w14:textId="77777777" w:rsidR="002B61AD" w:rsidRPr="002B61AD" w:rsidRDefault="002B61AD" w:rsidP="002B61AD">
      <w:pPr>
        <w:pStyle w:val="ListParagraph"/>
        <w:rPr>
          <w:rFonts w:cstheme="minorHAnsi"/>
          <w:bCs/>
          <w:iCs/>
        </w:rPr>
      </w:pPr>
    </w:p>
    <w:p w14:paraId="38B90DA5" w14:textId="77777777" w:rsidR="002B61AD" w:rsidRPr="002B61AD" w:rsidRDefault="002B61AD" w:rsidP="0058741B">
      <w:pPr>
        <w:pStyle w:val="ListParagraph"/>
        <w:numPr>
          <w:ilvl w:val="0"/>
          <w:numId w:val="8"/>
        </w:numPr>
        <w:spacing w:after="0" w:line="240" w:lineRule="auto"/>
        <w:ind w:left="567" w:hanging="567"/>
        <w:jc w:val="both"/>
        <w:rPr>
          <w:rFonts w:cstheme="minorHAnsi"/>
          <w:bCs/>
          <w:iCs/>
        </w:rPr>
      </w:pPr>
      <w:r>
        <w:t>The Director of Finance and the Chair of Governance Committee should also sign the Letter of Representation which is attached at Appendix B.</w:t>
      </w:r>
    </w:p>
    <w:p w14:paraId="2E4D4CA2" w14:textId="77777777" w:rsidR="002B61AD" w:rsidRDefault="002B61AD" w:rsidP="002B61AD">
      <w:pPr>
        <w:pStyle w:val="ListParagraph"/>
      </w:pPr>
    </w:p>
    <w:p w14:paraId="467F6613" w14:textId="77777777" w:rsidR="002B61AD" w:rsidRPr="002B61AD" w:rsidRDefault="002B61AD" w:rsidP="0058741B">
      <w:pPr>
        <w:pStyle w:val="ListParagraph"/>
        <w:numPr>
          <w:ilvl w:val="0"/>
          <w:numId w:val="8"/>
        </w:numPr>
        <w:spacing w:after="0" w:line="240" w:lineRule="auto"/>
        <w:ind w:left="567" w:hanging="567"/>
        <w:jc w:val="both"/>
        <w:rPr>
          <w:rFonts w:cstheme="minorHAnsi"/>
          <w:bCs/>
          <w:iCs/>
        </w:rPr>
      </w:pPr>
      <w:r>
        <w:t xml:space="preserve">As the audit has not yet been fully completed, it is recommended that the Director of Finance, in consultation with the Chair of Governance Committee, should approve any further non-material amendments to the Statement of Accounts, if necessary, before the accounts are signed and dated. If the Director of Finance is of the opinion that the </w:t>
      </w:r>
      <w:r>
        <w:lastRenderedPageBreak/>
        <w:t xml:space="preserve">amendments are material to the financial position of the council, Governance Committee should be reconvened to approve the new Statement of Accounts. </w:t>
      </w:r>
    </w:p>
    <w:p w14:paraId="207BC517" w14:textId="77777777" w:rsidR="002B61AD" w:rsidRDefault="002B61AD" w:rsidP="002B61AD">
      <w:pPr>
        <w:pStyle w:val="ListParagraph"/>
      </w:pPr>
    </w:p>
    <w:p w14:paraId="30B7A8B9" w14:textId="7D69863A" w:rsidR="002B61AD" w:rsidRPr="002B61AD" w:rsidRDefault="002B61AD" w:rsidP="002B61AD">
      <w:pPr>
        <w:spacing w:after="0" w:line="240" w:lineRule="auto"/>
        <w:jc w:val="both"/>
        <w:rPr>
          <w:rFonts w:cstheme="minorHAnsi"/>
          <w:b/>
          <w:bCs/>
          <w:iCs/>
        </w:rPr>
      </w:pPr>
      <w:r w:rsidRPr="002B61AD">
        <w:rPr>
          <w:b/>
          <w:bCs/>
        </w:rPr>
        <w:t xml:space="preserve">Changes to Draft Statement of Accounts Published </w:t>
      </w:r>
      <w:r w:rsidRPr="00462B7E">
        <w:rPr>
          <w:b/>
          <w:bCs/>
        </w:rPr>
        <w:t xml:space="preserve">on </w:t>
      </w:r>
      <w:r w:rsidR="00462B7E" w:rsidRPr="00462B7E">
        <w:rPr>
          <w:b/>
          <w:bCs/>
        </w:rPr>
        <w:t>4</w:t>
      </w:r>
      <w:r w:rsidRPr="00462B7E">
        <w:rPr>
          <w:b/>
          <w:bCs/>
        </w:rPr>
        <w:t xml:space="preserve"> August 2022</w:t>
      </w:r>
      <w:r w:rsidRPr="002B61AD">
        <w:rPr>
          <w:b/>
          <w:bCs/>
        </w:rPr>
        <w:t>.</w:t>
      </w:r>
    </w:p>
    <w:p w14:paraId="10D098A7" w14:textId="77777777" w:rsidR="002B61AD" w:rsidRDefault="002B61AD" w:rsidP="002B61AD">
      <w:pPr>
        <w:pStyle w:val="ListParagraph"/>
      </w:pPr>
    </w:p>
    <w:p w14:paraId="693BF5C8" w14:textId="27E22157" w:rsidR="0058741B" w:rsidRPr="000F0338" w:rsidRDefault="002B61AD" w:rsidP="0058741B">
      <w:pPr>
        <w:pStyle w:val="ListParagraph"/>
        <w:numPr>
          <w:ilvl w:val="0"/>
          <w:numId w:val="8"/>
        </w:numPr>
        <w:spacing w:after="0" w:line="240" w:lineRule="auto"/>
        <w:ind w:left="567" w:hanging="567"/>
        <w:jc w:val="both"/>
        <w:rPr>
          <w:rFonts w:cstheme="minorHAnsi"/>
          <w:bCs/>
          <w:iCs/>
        </w:rPr>
      </w:pPr>
      <w:r>
        <w:t xml:space="preserve">Appendix C of the Audit Findings Report sets out </w:t>
      </w:r>
      <w:r w:rsidRPr="000F0338">
        <w:t xml:space="preserve">the main adjustments made to the Statement of Accounts from the version published on </w:t>
      </w:r>
      <w:r w:rsidR="00462B7E" w:rsidRPr="000F0338">
        <w:t>4</w:t>
      </w:r>
      <w:r w:rsidRPr="000F0338">
        <w:t xml:space="preserve"> August 2022</w:t>
      </w:r>
      <w:r>
        <w:t>.</w:t>
      </w:r>
    </w:p>
    <w:p w14:paraId="2925C9BE" w14:textId="77777777" w:rsidR="000F0338" w:rsidRPr="002B61AD" w:rsidRDefault="000F0338" w:rsidP="000F0338">
      <w:pPr>
        <w:pStyle w:val="ListParagraph"/>
        <w:spacing w:after="0" w:line="240" w:lineRule="auto"/>
        <w:ind w:left="567"/>
        <w:jc w:val="both"/>
        <w:rPr>
          <w:rFonts w:cstheme="minorHAnsi"/>
          <w:bCs/>
          <w:iCs/>
        </w:rPr>
      </w:pPr>
    </w:p>
    <w:p w14:paraId="3F0DE8C1" w14:textId="55289B2F" w:rsidR="000F0338" w:rsidRDefault="000F0338" w:rsidP="00FF6132">
      <w:pPr>
        <w:pStyle w:val="ListParagraph"/>
        <w:spacing w:after="0" w:line="240" w:lineRule="auto"/>
        <w:ind w:left="284" w:hanging="568"/>
        <w:jc w:val="both"/>
        <w:rPr>
          <w:rFonts w:cstheme="minorHAnsi"/>
          <w:bCs/>
          <w:iCs/>
          <w:highlight w:val="yellow"/>
        </w:rPr>
      </w:pPr>
      <w:r>
        <w:rPr>
          <w:noProof/>
        </w:rPr>
        <w:drawing>
          <wp:inline distT="0" distB="0" distL="0" distR="0" wp14:anchorId="11D63F01" wp14:editId="22AADC0E">
            <wp:extent cx="6721074" cy="129540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18213" cy="1449038"/>
                    </a:xfrm>
                    <a:prstGeom prst="rect">
                      <a:avLst/>
                    </a:prstGeom>
                  </pic:spPr>
                </pic:pic>
              </a:graphicData>
            </a:graphic>
          </wp:inline>
        </w:drawing>
      </w:r>
    </w:p>
    <w:p w14:paraId="0C5BC978" w14:textId="4D72880A" w:rsidR="000F0338" w:rsidRDefault="000F0338" w:rsidP="002B61AD">
      <w:pPr>
        <w:pStyle w:val="ListParagraph"/>
        <w:spacing w:after="0" w:line="240" w:lineRule="auto"/>
        <w:ind w:left="567"/>
        <w:jc w:val="both"/>
        <w:rPr>
          <w:rFonts w:cstheme="minorHAnsi"/>
          <w:bCs/>
          <w:iCs/>
          <w:highlight w:val="yellow"/>
        </w:rPr>
      </w:pPr>
    </w:p>
    <w:p w14:paraId="37C1BA3C" w14:textId="77777777" w:rsidR="002B61AD" w:rsidRPr="002B61AD" w:rsidRDefault="002B61AD" w:rsidP="002B61AD">
      <w:pPr>
        <w:pStyle w:val="ListParagraph"/>
        <w:spacing w:after="0" w:line="240" w:lineRule="auto"/>
        <w:ind w:left="567"/>
        <w:jc w:val="both"/>
        <w:rPr>
          <w:rFonts w:cstheme="minorHAnsi"/>
          <w:bCs/>
          <w:iCs/>
        </w:rPr>
      </w:pPr>
    </w:p>
    <w:p w14:paraId="5DD51FB0" w14:textId="5E96A181" w:rsidR="002B61AD" w:rsidRPr="000F0338" w:rsidRDefault="002B61AD" w:rsidP="0058741B">
      <w:pPr>
        <w:pStyle w:val="ListParagraph"/>
        <w:numPr>
          <w:ilvl w:val="0"/>
          <w:numId w:val="8"/>
        </w:numPr>
        <w:spacing w:after="0" w:line="240" w:lineRule="auto"/>
        <w:ind w:left="567" w:hanging="567"/>
        <w:jc w:val="both"/>
        <w:rPr>
          <w:rFonts w:cstheme="minorHAnsi"/>
          <w:bCs/>
          <w:iCs/>
        </w:rPr>
      </w:pPr>
      <w:r>
        <w:t xml:space="preserve">In addition, </w:t>
      </w:r>
      <w:r w:rsidR="00355446">
        <w:t>further</w:t>
      </w:r>
      <w:r>
        <w:t xml:space="preserve"> misclassification and disclosure changes have been made to the </w:t>
      </w:r>
      <w:r w:rsidRPr="000F0338">
        <w:t xml:space="preserve">accounts as outlined in page </w:t>
      </w:r>
      <w:r w:rsidR="000F0338" w:rsidRPr="000F0338">
        <w:t>28</w:t>
      </w:r>
      <w:r w:rsidRPr="000F0338">
        <w:t xml:space="preserve"> of their report.</w:t>
      </w:r>
    </w:p>
    <w:p w14:paraId="1FE458F4" w14:textId="77777777" w:rsidR="002B61AD" w:rsidRPr="000F0338" w:rsidRDefault="002B61AD" w:rsidP="002B61AD">
      <w:pPr>
        <w:pStyle w:val="ListParagraph"/>
        <w:spacing w:after="0" w:line="240" w:lineRule="auto"/>
        <w:ind w:left="567"/>
        <w:jc w:val="both"/>
        <w:rPr>
          <w:rFonts w:cstheme="minorHAnsi"/>
          <w:bCs/>
          <w:iCs/>
        </w:rPr>
      </w:pPr>
    </w:p>
    <w:p w14:paraId="7A4DA7D2" w14:textId="38F3876F" w:rsidR="002B61AD" w:rsidRPr="000F0338" w:rsidRDefault="002B61AD" w:rsidP="0058741B">
      <w:pPr>
        <w:pStyle w:val="ListParagraph"/>
        <w:numPr>
          <w:ilvl w:val="0"/>
          <w:numId w:val="8"/>
        </w:numPr>
        <w:spacing w:after="0" w:line="240" w:lineRule="auto"/>
        <w:ind w:left="567" w:hanging="567"/>
        <w:jc w:val="both"/>
        <w:rPr>
          <w:rFonts w:cstheme="minorHAnsi"/>
          <w:bCs/>
          <w:iCs/>
        </w:rPr>
      </w:pPr>
      <w:r w:rsidRPr="000F0338">
        <w:t xml:space="preserve">One adjustment that has been identified by the auditors that has not been actioned in the accounts as it is not material to the accounts is detailed on page </w:t>
      </w:r>
      <w:r w:rsidR="000F0338" w:rsidRPr="000F0338">
        <w:t>29 of their report</w:t>
      </w:r>
    </w:p>
    <w:p w14:paraId="0FC6824C" w14:textId="77777777" w:rsidR="000F0338" w:rsidRPr="000F0338" w:rsidRDefault="000F0338" w:rsidP="000F0338">
      <w:pPr>
        <w:pStyle w:val="ListParagraph"/>
        <w:rPr>
          <w:rFonts w:cstheme="minorHAnsi"/>
          <w:bCs/>
          <w:iCs/>
        </w:rPr>
      </w:pPr>
    </w:p>
    <w:p w14:paraId="719F8537" w14:textId="77777777" w:rsidR="000F0338" w:rsidRPr="000F0338" w:rsidRDefault="000F0338" w:rsidP="000F0338">
      <w:pPr>
        <w:pStyle w:val="ListParagraph"/>
        <w:spacing w:after="0" w:line="240" w:lineRule="auto"/>
        <w:ind w:left="567"/>
        <w:jc w:val="both"/>
        <w:rPr>
          <w:rFonts w:cstheme="minorHAnsi"/>
          <w:bCs/>
          <w:iCs/>
        </w:rPr>
      </w:pPr>
    </w:p>
    <w:p w14:paraId="0D955095" w14:textId="7CC1DD33" w:rsidR="000F0338" w:rsidRPr="000F0338" w:rsidRDefault="000F0338" w:rsidP="002B61AD">
      <w:pPr>
        <w:ind w:left="567"/>
        <w:rPr>
          <w:rFonts w:cstheme="minorHAnsi"/>
          <w:bCs/>
          <w:iCs/>
        </w:rPr>
      </w:pPr>
      <w:r w:rsidRPr="000F0338">
        <w:rPr>
          <w:noProof/>
        </w:rPr>
        <w:drawing>
          <wp:inline distT="0" distB="0" distL="0" distR="0" wp14:anchorId="344FDC33" wp14:editId="186FEB3B">
            <wp:extent cx="5944284" cy="17145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0687" cy="1716347"/>
                    </a:xfrm>
                    <a:prstGeom prst="rect">
                      <a:avLst/>
                    </a:prstGeom>
                  </pic:spPr>
                </pic:pic>
              </a:graphicData>
            </a:graphic>
          </wp:inline>
        </w:drawing>
      </w:r>
    </w:p>
    <w:p w14:paraId="5149F543" w14:textId="77777777" w:rsidR="002B61AD" w:rsidRPr="002B61AD" w:rsidRDefault="002B61AD" w:rsidP="002B61AD">
      <w:pPr>
        <w:pStyle w:val="ListParagraph"/>
        <w:spacing w:after="0" w:line="240" w:lineRule="auto"/>
        <w:ind w:left="567"/>
        <w:jc w:val="both"/>
        <w:rPr>
          <w:rFonts w:cstheme="minorHAnsi"/>
          <w:bCs/>
          <w:iCs/>
        </w:rPr>
      </w:pPr>
    </w:p>
    <w:p w14:paraId="5F5EDF96" w14:textId="7638E2AA" w:rsidR="002B61AD" w:rsidRPr="002B61AD" w:rsidRDefault="002B61AD" w:rsidP="0058741B">
      <w:pPr>
        <w:pStyle w:val="ListParagraph"/>
        <w:numPr>
          <w:ilvl w:val="0"/>
          <w:numId w:val="8"/>
        </w:numPr>
        <w:spacing w:after="0" w:line="240" w:lineRule="auto"/>
        <w:ind w:left="567" w:hanging="567"/>
        <w:jc w:val="both"/>
        <w:rPr>
          <w:rFonts w:cstheme="minorHAnsi"/>
          <w:bCs/>
          <w:iCs/>
        </w:rPr>
      </w:pPr>
      <w:r>
        <w:t xml:space="preserve">The Annual Governance Statement is unchanged from that approved by the Committee on </w:t>
      </w:r>
      <w:r w:rsidR="00454515">
        <w:t>24 May 2022.</w:t>
      </w:r>
    </w:p>
    <w:p w14:paraId="347CDA26" w14:textId="32BC3982" w:rsidR="00CD4005" w:rsidRPr="002B61AD" w:rsidRDefault="00CD4005" w:rsidP="00CD4005">
      <w:pPr>
        <w:tabs>
          <w:tab w:val="left" w:pos="567"/>
        </w:tabs>
        <w:spacing w:after="0" w:line="240" w:lineRule="auto"/>
        <w:ind w:right="-284"/>
        <w:rPr>
          <w:rFonts w:ascii="Arial" w:eastAsia="Times New Roman" w:hAnsi="Arial" w:cs="Arial"/>
          <w:lang w:eastAsia="en-GB"/>
        </w:rPr>
      </w:pPr>
    </w:p>
    <w:p w14:paraId="1386B428" w14:textId="77777777" w:rsidR="00CD4005" w:rsidRPr="00E06F2E" w:rsidRDefault="00355446" w:rsidP="00CD4005">
      <w:pPr>
        <w:pStyle w:val="Heading2"/>
        <w:spacing w:before="0" w:beforeAutospacing="0" w:after="0" w:afterAutospacing="0"/>
        <w:rPr>
          <w:rFonts w:ascii="Arial" w:hAnsi="Arial" w:cs="Arial"/>
          <w:sz w:val="22"/>
          <w:szCs w:val="22"/>
        </w:rPr>
      </w:pPr>
      <w:r w:rsidRPr="002B61AD">
        <w:rPr>
          <w:rFonts w:ascii="Arial" w:hAnsi="Arial" w:cs="Arial"/>
          <w:sz w:val="22"/>
          <w:szCs w:val="22"/>
        </w:rPr>
        <w:t>Climate change and air quality</w:t>
      </w:r>
      <w:r w:rsidRPr="00E06F2E">
        <w:rPr>
          <w:rFonts w:ascii="Arial" w:hAnsi="Arial" w:cs="Arial"/>
          <w:sz w:val="22"/>
          <w:szCs w:val="22"/>
        </w:rPr>
        <w:t xml:space="preserve"> </w:t>
      </w:r>
    </w:p>
    <w:p w14:paraId="31BA1077" w14:textId="77777777" w:rsidR="00CD4005" w:rsidRDefault="00CD4005" w:rsidP="00CD4005">
      <w:pPr>
        <w:pStyle w:val="ListParagraph"/>
        <w:tabs>
          <w:tab w:val="left" w:pos="567"/>
        </w:tabs>
        <w:spacing w:after="0" w:line="240" w:lineRule="auto"/>
        <w:ind w:left="567" w:right="-284" w:hanging="567"/>
        <w:rPr>
          <w:rFonts w:ascii="Arial" w:eastAsia="Times New Roman" w:hAnsi="Arial" w:cs="Arial"/>
          <w:lang w:eastAsia="en-GB"/>
        </w:rPr>
      </w:pPr>
    </w:p>
    <w:p w14:paraId="79F6FE4C" w14:textId="6DCEDFA1" w:rsidR="00CD4005" w:rsidRPr="00CD4005" w:rsidRDefault="00355446"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w:t>
      </w:r>
      <w:r w:rsidR="002B61AD">
        <w:t xml:space="preserve"> </w:t>
      </w:r>
      <w:r w:rsidRPr="00E06F2E">
        <w:t>report does not impact the climate change and sustainability targets of the Councils Green Agenda and all environmental considerations are in place.</w:t>
      </w:r>
    </w:p>
    <w:p w14:paraId="7A3AB1FF" w14:textId="77777777" w:rsidR="00D1305C" w:rsidRPr="00D4431F" w:rsidRDefault="00D1305C" w:rsidP="007637E9">
      <w:pPr>
        <w:spacing w:after="0" w:line="240" w:lineRule="auto"/>
        <w:jc w:val="both"/>
        <w:rPr>
          <w:rFonts w:cstheme="minorHAnsi"/>
          <w:bCs/>
        </w:rPr>
      </w:pPr>
    </w:p>
    <w:p w14:paraId="38CB72E8" w14:textId="77777777" w:rsidR="00D1305C" w:rsidRPr="006B1C4D" w:rsidRDefault="00355446"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7003FE14" w14:textId="35C4763B" w:rsidR="00D1305C" w:rsidRDefault="002B61AD" w:rsidP="00D72317">
      <w:pPr>
        <w:numPr>
          <w:ilvl w:val="0"/>
          <w:numId w:val="8"/>
        </w:numPr>
        <w:tabs>
          <w:tab w:val="left" w:pos="567"/>
        </w:tabs>
        <w:spacing w:after="0" w:line="240" w:lineRule="auto"/>
        <w:ind w:left="567" w:hanging="567"/>
        <w:jc w:val="both"/>
        <w:rPr>
          <w:rFonts w:cstheme="minorHAnsi"/>
          <w:bCs/>
          <w:iCs/>
        </w:rPr>
      </w:pPr>
      <w:r>
        <w:t>This report has no implications in respect of equality and diversity</w:t>
      </w:r>
      <w:r w:rsidR="00355446" w:rsidRPr="00883AC9">
        <w:rPr>
          <w:rFonts w:cstheme="minorHAnsi"/>
          <w:bCs/>
          <w:iCs/>
        </w:rPr>
        <w:t xml:space="preserve">. </w:t>
      </w:r>
    </w:p>
    <w:p w14:paraId="75EED2AF" w14:textId="66157D08" w:rsidR="00CD4005" w:rsidRDefault="00CD4005" w:rsidP="00CD4005">
      <w:pPr>
        <w:spacing w:after="0" w:line="240" w:lineRule="auto"/>
        <w:jc w:val="both"/>
        <w:rPr>
          <w:rFonts w:cstheme="minorHAnsi"/>
          <w:bCs/>
          <w:iCs/>
        </w:rPr>
      </w:pPr>
    </w:p>
    <w:p w14:paraId="4EBD94D5" w14:textId="77777777" w:rsidR="00CD4005" w:rsidRPr="006606E1" w:rsidRDefault="00355446" w:rsidP="00CD4005">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5A037E21" w14:textId="77777777" w:rsidR="00CD4005" w:rsidRDefault="00CD4005" w:rsidP="00CD4005">
      <w:pPr>
        <w:tabs>
          <w:tab w:val="left" w:pos="567"/>
        </w:tabs>
        <w:spacing w:after="0" w:line="240" w:lineRule="auto"/>
        <w:ind w:right="-284"/>
        <w:jc w:val="both"/>
        <w:rPr>
          <w:rFonts w:ascii="Arial" w:hAnsi="Arial" w:cs="Arial"/>
          <w:bCs/>
          <w:iCs/>
        </w:rPr>
      </w:pPr>
    </w:p>
    <w:p w14:paraId="616A86AD" w14:textId="4DBD6717" w:rsidR="00CD4005" w:rsidRPr="00CD4005" w:rsidRDefault="00D27B52" w:rsidP="00CD4005">
      <w:pPr>
        <w:numPr>
          <w:ilvl w:val="0"/>
          <w:numId w:val="8"/>
        </w:numPr>
        <w:tabs>
          <w:tab w:val="left" w:pos="567"/>
        </w:tabs>
        <w:spacing w:after="0" w:line="240" w:lineRule="auto"/>
        <w:ind w:left="567" w:right="-284" w:hanging="567"/>
        <w:jc w:val="both"/>
        <w:rPr>
          <w:rFonts w:ascii="Arial" w:hAnsi="Arial" w:cs="Arial"/>
          <w:bCs/>
          <w:iCs/>
        </w:rPr>
      </w:pPr>
      <w:r>
        <w:t xml:space="preserve">Risk implications apply in relation to compliance with the Accounts and Audit Regulations 2015 (as amended) 2022, and in preparing financial statements in accordance with the </w:t>
      </w:r>
      <w:r>
        <w:lastRenderedPageBreak/>
        <w:t>statutory timetable. The accounts must be compliant with the relevant standards and must be prepared on a true and fair view basis. Failure to comply could result in a failure to meet the statutory duty</w:t>
      </w:r>
      <w:r w:rsidR="00355446">
        <w:rPr>
          <w:rFonts w:ascii="Arial" w:hAnsi="Arial" w:cs="Arial"/>
          <w:bCs/>
          <w:iCs/>
        </w:rPr>
        <w:t xml:space="preserve"> </w:t>
      </w:r>
    </w:p>
    <w:p w14:paraId="3612AD90" w14:textId="77777777" w:rsidR="00D1305C" w:rsidRPr="00D4431F" w:rsidRDefault="00D1305C" w:rsidP="007637E9">
      <w:pPr>
        <w:spacing w:after="0" w:line="240" w:lineRule="auto"/>
        <w:jc w:val="both"/>
        <w:rPr>
          <w:rFonts w:cstheme="minorHAnsi"/>
          <w:bCs/>
        </w:rPr>
      </w:pPr>
    </w:p>
    <w:p w14:paraId="0599383F" w14:textId="77777777" w:rsidR="00D1305C" w:rsidRPr="006B1C4D" w:rsidRDefault="00355446"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57A2E7D" w14:textId="77777777" w:rsidR="00D72317" w:rsidRDefault="00D72317" w:rsidP="00D72317">
      <w:pPr>
        <w:spacing w:after="0" w:line="240" w:lineRule="auto"/>
        <w:jc w:val="both"/>
        <w:rPr>
          <w:rFonts w:cstheme="minorHAnsi"/>
          <w:bCs/>
          <w:iCs/>
        </w:rPr>
      </w:pPr>
    </w:p>
    <w:p w14:paraId="55EC95A0" w14:textId="77777777" w:rsidR="00D27B52" w:rsidRPr="00D27B52" w:rsidRDefault="00D27B52" w:rsidP="00D72317">
      <w:pPr>
        <w:numPr>
          <w:ilvl w:val="0"/>
          <w:numId w:val="8"/>
        </w:numPr>
        <w:spacing w:after="0" w:line="240" w:lineRule="auto"/>
        <w:jc w:val="both"/>
        <w:rPr>
          <w:rFonts w:cstheme="minorHAnsi"/>
          <w:bCs/>
          <w:iCs/>
        </w:rPr>
      </w:pPr>
      <w:r>
        <w:t>There are no direct financial implications arising from this report. The report meets the statutory accounting requirements for the Statement of Accounts to be produced and is a factual statement of the income and expenditure flows over the course of the 2021/22 financial year, and a snapshot of the Balance Sheet position as at 31st March 2022.</w:t>
      </w:r>
    </w:p>
    <w:p w14:paraId="086EF1F4" w14:textId="77777777" w:rsidR="00D27B52" w:rsidRPr="00D27B52" w:rsidRDefault="00D27B52" w:rsidP="00D27B52">
      <w:pPr>
        <w:spacing w:after="0" w:line="240" w:lineRule="auto"/>
        <w:ind w:left="360"/>
        <w:jc w:val="both"/>
        <w:rPr>
          <w:rFonts w:cstheme="minorHAnsi"/>
          <w:bCs/>
          <w:iCs/>
        </w:rPr>
      </w:pPr>
    </w:p>
    <w:p w14:paraId="0511E542" w14:textId="38A17249" w:rsidR="00D1305C" w:rsidRPr="00D27B52" w:rsidRDefault="00D27B52" w:rsidP="00D72317">
      <w:pPr>
        <w:numPr>
          <w:ilvl w:val="0"/>
          <w:numId w:val="8"/>
        </w:numPr>
        <w:spacing w:after="0" w:line="240" w:lineRule="auto"/>
        <w:jc w:val="both"/>
        <w:rPr>
          <w:rFonts w:cstheme="minorHAnsi"/>
          <w:bCs/>
        </w:rPr>
      </w:pPr>
      <w:r>
        <w:t xml:space="preserve">All financial implications relating to the final budget outturn position have been set out in the </w:t>
      </w:r>
      <w:r w:rsidRPr="00597FB6">
        <w:t xml:space="preserve">Revenue and Capital Outturn Reports 2021/22, which were considered by Cabinet on </w:t>
      </w:r>
      <w:r w:rsidR="00597FB6" w:rsidRPr="00597FB6">
        <w:t>20</w:t>
      </w:r>
      <w:r w:rsidRPr="00597FB6">
        <w:t xml:space="preserve"> June 2022.</w:t>
      </w:r>
      <w:r w:rsidRPr="00D27B52">
        <w:rPr>
          <w:rFonts w:cstheme="minorHAnsi"/>
          <w:bCs/>
          <w:iCs/>
        </w:rPr>
        <w:t xml:space="preserve"> </w:t>
      </w:r>
    </w:p>
    <w:p w14:paraId="27654DB0" w14:textId="77777777" w:rsidR="00D27B52" w:rsidRDefault="00D27B52" w:rsidP="00D27B52">
      <w:pPr>
        <w:pStyle w:val="ListParagraph"/>
        <w:rPr>
          <w:rFonts w:cstheme="minorHAnsi"/>
          <w:bCs/>
        </w:rPr>
      </w:pPr>
    </w:p>
    <w:p w14:paraId="2F428E99" w14:textId="77777777" w:rsidR="00D27B52" w:rsidRPr="00D27B52" w:rsidRDefault="00D27B52" w:rsidP="00D27B52">
      <w:pPr>
        <w:spacing w:after="0" w:line="240" w:lineRule="auto"/>
        <w:ind w:left="360"/>
        <w:jc w:val="both"/>
        <w:rPr>
          <w:rFonts w:cstheme="minorHAnsi"/>
          <w:bCs/>
        </w:rPr>
      </w:pPr>
    </w:p>
    <w:p w14:paraId="1A94BF04" w14:textId="77777777" w:rsidR="00D1305C" w:rsidRPr="006B1C4D" w:rsidRDefault="00355446"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18342536" w14:textId="77777777" w:rsidR="00D72317" w:rsidRDefault="00D72317" w:rsidP="00D72317">
      <w:pPr>
        <w:spacing w:after="0" w:line="240" w:lineRule="auto"/>
        <w:jc w:val="both"/>
        <w:rPr>
          <w:rFonts w:cstheme="minorHAnsi"/>
          <w:bCs/>
          <w:iCs/>
        </w:rPr>
      </w:pPr>
    </w:p>
    <w:p w14:paraId="279A28FA" w14:textId="24AE66CE" w:rsidR="00D1305C" w:rsidRPr="00883AC9" w:rsidRDefault="00D27B52" w:rsidP="007637E9">
      <w:pPr>
        <w:numPr>
          <w:ilvl w:val="0"/>
          <w:numId w:val="8"/>
        </w:numPr>
        <w:spacing w:after="0" w:line="240" w:lineRule="auto"/>
        <w:jc w:val="both"/>
        <w:rPr>
          <w:rFonts w:cstheme="minorHAnsi"/>
          <w:bCs/>
          <w:iCs/>
        </w:rPr>
      </w:pPr>
      <w:r>
        <w:t>The legal implications are in respect of the Accounts and Audit Regulations 2015 (as amended) 2022, and the requirement that the accounts must be compliant with the relevant accounting standards and codes of practice and must be prepared on a true and fair view basis. Failure to comply could result in a failure to meet the statutory duty.</w:t>
      </w:r>
    </w:p>
    <w:p w14:paraId="6DCF9827" w14:textId="77777777" w:rsidR="00D1305C" w:rsidRPr="00D1305C" w:rsidRDefault="00D1305C" w:rsidP="00D72317">
      <w:pPr>
        <w:spacing w:after="0" w:line="240" w:lineRule="auto"/>
        <w:jc w:val="both"/>
        <w:rPr>
          <w:rFonts w:cstheme="minorHAnsi"/>
          <w:bCs/>
        </w:rPr>
      </w:pPr>
    </w:p>
    <w:p w14:paraId="44DD0A69" w14:textId="7AEAAB24" w:rsidR="00D72317" w:rsidRPr="00D1305C" w:rsidRDefault="00355446" w:rsidP="00D1305C">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p>
    <w:p w14:paraId="02E7940C" w14:textId="77777777" w:rsidR="00D27B52" w:rsidRDefault="00D27B52" w:rsidP="00D27B52">
      <w:pPr>
        <w:pStyle w:val="ListParagraph"/>
        <w:numPr>
          <w:ilvl w:val="0"/>
          <w:numId w:val="11"/>
        </w:numPr>
        <w:spacing w:after="0" w:line="240" w:lineRule="auto"/>
      </w:pPr>
      <w:r>
        <w:t xml:space="preserve">Accounts and Audit (England) Regulations 2015 (as amended) 2022 </w:t>
      </w:r>
    </w:p>
    <w:p w14:paraId="2583398E" w14:textId="40207469" w:rsidR="00D72317" w:rsidRPr="00D27B52" w:rsidRDefault="00D27B52" w:rsidP="00D27B52">
      <w:pPr>
        <w:pStyle w:val="ListParagraph"/>
        <w:numPr>
          <w:ilvl w:val="0"/>
          <w:numId w:val="11"/>
        </w:numPr>
        <w:spacing w:after="0" w:line="240" w:lineRule="auto"/>
        <w:rPr>
          <w:rFonts w:eastAsia="Times New Roman" w:cstheme="minorHAnsi"/>
          <w:bCs/>
          <w:iCs/>
          <w:color w:val="000000" w:themeColor="text1"/>
          <w:kern w:val="36"/>
          <w:lang w:eastAsia="en-GB"/>
        </w:rPr>
      </w:pPr>
      <w:r>
        <w:t>CIPFA Code of Practice on Local Authority Accounting in the United Kingdom 2021/22</w:t>
      </w:r>
    </w:p>
    <w:p w14:paraId="06A3C3F0" w14:textId="77777777" w:rsidR="00D27B52" w:rsidRDefault="00D27B52" w:rsidP="00D72317">
      <w:pPr>
        <w:pStyle w:val="Heading2"/>
        <w:spacing w:before="0" w:beforeAutospacing="0" w:after="0" w:afterAutospacing="0"/>
        <w:rPr>
          <w:rFonts w:asciiTheme="majorHAnsi" w:hAnsiTheme="majorHAnsi" w:cstheme="majorHAnsi"/>
          <w:sz w:val="22"/>
          <w:szCs w:val="22"/>
        </w:rPr>
      </w:pPr>
    </w:p>
    <w:p w14:paraId="48097988" w14:textId="72000A9B" w:rsidR="00D1305C" w:rsidRPr="006B1C4D" w:rsidRDefault="00355446"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14:paraId="58FC253A" w14:textId="77777777" w:rsidR="00D72317" w:rsidRDefault="00D72317" w:rsidP="00D72317">
      <w:pPr>
        <w:spacing w:after="0" w:line="240" w:lineRule="auto"/>
        <w:rPr>
          <w:rFonts w:eastAsia="Times New Roman" w:cstheme="minorHAnsi"/>
          <w:bCs/>
          <w:iCs/>
          <w:color w:val="000000" w:themeColor="text1"/>
          <w:kern w:val="36"/>
          <w:lang w:eastAsia="en-GB"/>
        </w:rPr>
      </w:pPr>
    </w:p>
    <w:p w14:paraId="0B495900" w14:textId="77777777" w:rsidR="00D27B52" w:rsidRDefault="00D27B52" w:rsidP="00D27B52">
      <w:pPr>
        <w:pStyle w:val="ListParagraph"/>
        <w:numPr>
          <w:ilvl w:val="0"/>
          <w:numId w:val="12"/>
        </w:numPr>
        <w:spacing w:after="0" w:line="240" w:lineRule="auto"/>
      </w:pPr>
      <w:r>
        <w:t xml:space="preserve">Appendix A: Draft (Audited) Financial Statements 2021/22 </w:t>
      </w:r>
    </w:p>
    <w:p w14:paraId="619D29E2" w14:textId="77777777" w:rsidR="00D27B52" w:rsidRPr="00D27B52" w:rsidRDefault="00D27B52" w:rsidP="00D27B52">
      <w:pPr>
        <w:pStyle w:val="ListParagraph"/>
        <w:numPr>
          <w:ilvl w:val="0"/>
          <w:numId w:val="12"/>
        </w:numPr>
        <w:spacing w:after="0" w:line="240" w:lineRule="auto"/>
        <w:rPr>
          <w:rFonts w:eastAsia="Times New Roman" w:cstheme="minorHAnsi"/>
          <w:bCs/>
          <w:iCs/>
          <w:color w:val="000000" w:themeColor="text1"/>
          <w:kern w:val="36"/>
          <w:lang w:eastAsia="en-GB"/>
        </w:rPr>
      </w:pPr>
      <w:r>
        <w:t>Appendix B: Draft Letter of Representation 2021/22</w:t>
      </w:r>
    </w:p>
    <w:p w14:paraId="629805FD" w14:textId="1CD99105" w:rsidR="00D1305C" w:rsidRPr="00D27B52" w:rsidRDefault="00D27B52" w:rsidP="00D27B52">
      <w:pPr>
        <w:pStyle w:val="ListParagraph"/>
        <w:spacing w:after="0" w:line="240" w:lineRule="auto"/>
        <w:rPr>
          <w:rFonts w:eastAsia="Times New Roman" w:cstheme="minorHAnsi"/>
          <w:bCs/>
          <w:iCs/>
          <w:color w:val="000000" w:themeColor="text1"/>
          <w:kern w:val="36"/>
          <w:lang w:eastAsia="en-GB"/>
        </w:rPr>
      </w:pPr>
      <w:r w:rsidRPr="00D27B52">
        <w:rPr>
          <w:rFonts w:eastAsia="Times New Roman" w:cstheme="minorHAnsi"/>
          <w:bCs/>
          <w:iCs/>
          <w:color w:val="000000" w:themeColor="text1"/>
          <w:kern w:val="36"/>
          <w:lang w:eastAsia="en-GB"/>
        </w:rPr>
        <w:t xml:space="preserve"> </w:t>
      </w:r>
    </w:p>
    <w:p w14:paraId="7D2AB4E4" w14:textId="77777777" w:rsidR="00D1305C" w:rsidRPr="00D1305C" w:rsidRDefault="00D1305C" w:rsidP="00D7231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3815"/>
        <w:gridCol w:w="1448"/>
        <w:gridCol w:w="1026"/>
      </w:tblGrid>
      <w:tr w:rsidR="000845CC" w14:paraId="342F19D2" w14:textId="77777777" w:rsidTr="00954F3F">
        <w:tc>
          <w:tcPr>
            <w:tcW w:w="3856" w:type="dxa"/>
            <w:shd w:val="clear" w:color="auto" w:fill="auto"/>
          </w:tcPr>
          <w:p w14:paraId="6A6A83F0" w14:textId="77777777" w:rsidR="00D1305C" w:rsidRPr="00D1305C" w:rsidRDefault="0035544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35544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35544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35544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0845CC" w14:paraId="79B87AE3" w14:textId="77777777" w:rsidTr="00954F3F">
        <w:tc>
          <w:tcPr>
            <w:tcW w:w="3856" w:type="dxa"/>
            <w:shd w:val="clear" w:color="auto" w:fill="auto"/>
          </w:tcPr>
          <w:p w14:paraId="0DFE68A1" w14:textId="62A141B6" w:rsidR="00D1305C" w:rsidRPr="00D1305C" w:rsidRDefault="00D27B52" w:rsidP="00D1305C">
            <w:pPr>
              <w:rPr>
                <w:rFonts w:eastAsia="Times New Roman" w:cstheme="minorHAnsi"/>
                <w:bCs/>
                <w:color w:val="000000" w:themeColor="text1"/>
                <w:kern w:val="36"/>
                <w:lang w:eastAsia="en-GB"/>
              </w:rPr>
            </w:pPr>
            <w:r>
              <w:t>Louise Mattinson (Director of Finance)</w:t>
            </w:r>
          </w:p>
        </w:tc>
        <w:tc>
          <w:tcPr>
            <w:tcW w:w="2835" w:type="dxa"/>
          </w:tcPr>
          <w:p w14:paraId="7400AC12" w14:textId="5F62DE26" w:rsidR="00D1305C" w:rsidRPr="00D1305C" w:rsidRDefault="00355446"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 xml:space="preserve"> louise.mattinson@southribble.gov.uk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8D62899" w14:textId="3824D962" w:rsidR="00D1305C" w:rsidRPr="00D1305C" w:rsidRDefault="00355446" w:rsidP="00D1305C">
            <w:pPr>
              <w:rPr>
                <w:rFonts w:eastAsia="Times New Roman" w:cstheme="minorHAnsi"/>
                <w:bCs/>
                <w:color w:val="000000" w:themeColor="text1"/>
                <w:kern w:val="36"/>
                <w:lang w:eastAsia="en-GB"/>
              </w:rPr>
            </w:pPr>
            <w:r w:rsidRPr="00855896">
              <w:rPr>
                <w:rFonts w:eastAsia="Times New Roman" w:cstheme="minorHAnsi"/>
                <w:bCs/>
                <w:color w:val="000000" w:themeColor="text1"/>
                <w:kern w:val="36"/>
                <w:lang w:eastAsia="en-GB"/>
              </w:rPr>
              <w:t>01772 62</w:t>
            </w:r>
            <w:r w:rsidR="00855896" w:rsidRPr="00855896">
              <w:rPr>
                <w:rFonts w:eastAsia="Times New Roman" w:cstheme="minorHAnsi"/>
                <w:bCs/>
                <w:color w:val="000000" w:themeColor="text1"/>
                <w:kern w:val="36"/>
                <w:lang w:eastAsia="en-GB"/>
              </w:rPr>
              <w:t>5625</w:t>
            </w:r>
          </w:p>
        </w:tc>
        <w:tc>
          <w:tcPr>
            <w:tcW w:w="1269" w:type="dxa"/>
            <w:shd w:val="clear" w:color="auto" w:fill="auto"/>
          </w:tcPr>
          <w:p w14:paraId="2AE04B60" w14:textId="7D1FF3DA" w:rsidR="00D1305C" w:rsidRPr="00D1305C" w:rsidRDefault="00D27B52"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w:t>
            </w:r>
            <w:r w:rsidR="00355446">
              <w:rPr>
                <w:rFonts w:eastAsia="Times New Roman" w:cstheme="minorHAnsi"/>
                <w:bCs/>
                <w:color w:val="000000" w:themeColor="text1"/>
                <w:kern w:val="36"/>
                <w:lang w:eastAsia="en-GB"/>
              </w:rPr>
              <w:t>9</w:t>
            </w:r>
            <w:r>
              <w:rPr>
                <w:rFonts w:eastAsia="Times New Roman" w:cstheme="minorHAnsi"/>
                <w:bCs/>
                <w:color w:val="000000" w:themeColor="text1"/>
                <w:kern w:val="36"/>
                <w:lang w:eastAsia="en-GB"/>
              </w:rPr>
              <w:t xml:space="preserve"> Nov 2022</w:t>
            </w:r>
          </w:p>
        </w:tc>
      </w:tr>
    </w:tbl>
    <w:p w14:paraId="222565B0" w14:textId="1236DF3C" w:rsidR="00D1305C" w:rsidRDefault="00D1305C" w:rsidP="00D72317">
      <w:pPr>
        <w:spacing w:after="0" w:line="240" w:lineRule="auto"/>
        <w:rPr>
          <w:rFonts w:eastAsia="Times New Roman" w:cstheme="minorHAnsi"/>
          <w:bCs/>
          <w:color w:val="000000" w:themeColor="text1"/>
          <w:kern w:val="36"/>
          <w:lang w:eastAsia="en-GB"/>
        </w:rPr>
      </w:pPr>
    </w:p>
    <w:p w14:paraId="4E3FB662" w14:textId="0309915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82B4B"/>
    <w:multiLevelType w:val="hybridMultilevel"/>
    <w:tmpl w:val="27D0AF2A"/>
    <w:lvl w:ilvl="0" w:tplc="10F2786E">
      <w:start w:val="1"/>
      <w:numFmt w:val="bullet"/>
      <w:lvlText w:val=""/>
      <w:lvlJc w:val="left"/>
      <w:pPr>
        <w:ind w:left="990" w:hanging="360"/>
      </w:pPr>
      <w:rPr>
        <w:rFonts w:ascii="Symbol" w:hAnsi="Symbol" w:hint="default"/>
      </w:rPr>
    </w:lvl>
    <w:lvl w:ilvl="1" w:tplc="7C5C4C36" w:tentative="1">
      <w:start w:val="1"/>
      <w:numFmt w:val="bullet"/>
      <w:lvlText w:val="o"/>
      <w:lvlJc w:val="left"/>
      <w:pPr>
        <w:ind w:left="1710" w:hanging="360"/>
      </w:pPr>
      <w:rPr>
        <w:rFonts w:ascii="Courier New" w:hAnsi="Courier New" w:cs="Courier New" w:hint="default"/>
      </w:rPr>
    </w:lvl>
    <w:lvl w:ilvl="2" w:tplc="02A4885A" w:tentative="1">
      <w:start w:val="1"/>
      <w:numFmt w:val="bullet"/>
      <w:lvlText w:val=""/>
      <w:lvlJc w:val="left"/>
      <w:pPr>
        <w:ind w:left="2430" w:hanging="360"/>
      </w:pPr>
      <w:rPr>
        <w:rFonts w:ascii="Wingdings" w:hAnsi="Wingdings" w:hint="default"/>
      </w:rPr>
    </w:lvl>
    <w:lvl w:ilvl="3" w:tplc="8A9E4E8C" w:tentative="1">
      <w:start w:val="1"/>
      <w:numFmt w:val="bullet"/>
      <w:lvlText w:val=""/>
      <w:lvlJc w:val="left"/>
      <w:pPr>
        <w:ind w:left="3150" w:hanging="360"/>
      </w:pPr>
      <w:rPr>
        <w:rFonts w:ascii="Symbol" w:hAnsi="Symbol" w:hint="default"/>
      </w:rPr>
    </w:lvl>
    <w:lvl w:ilvl="4" w:tplc="AAE48C48" w:tentative="1">
      <w:start w:val="1"/>
      <w:numFmt w:val="bullet"/>
      <w:lvlText w:val="o"/>
      <w:lvlJc w:val="left"/>
      <w:pPr>
        <w:ind w:left="3870" w:hanging="360"/>
      </w:pPr>
      <w:rPr>
        <w:rFonts w:ascii="Courier New" w:hAnsi="Courier New" w:cs="Courier New" w:hint="default"/>
      </w:rPr>
    </w:lvl>
    <w:lvl w:ilvl="5" w:tplc="33BE80C4" w:tentative="1">
      <w:start w:val="1"/>
      <w:numFmt w:val="bullet"/>
      <w:lvlText w:val=""/>
      <w:lvlJc w:val="left"/>
      <w:pPr>
        <w:ind w:left="4590" w:hanging="360"/>
      </w:pPr>
      <w:rPr>
        <w:rFonts w:ascii="Wingdings" w:hAnsi="Wingdings" w:hint="default"/>
      </w:rPr>
    </w:lvl>
    <w:lvl w:ilvl="6" w:tplc="4DF03DA8" w:tentative="1">
      <w:start w:val="1"/>
      <w:numFmt w:val="bullet"/>
      <w:lvlText w:val=""/>
      <w:lvlJc w:val="left"/>
      <w:pPr>
        <w:ind w:left="5310" w:hanging="360"/>
      </w:pPr>
      <w:rPr>
        <w:rFonts w:ascii="Symbol" w:hAnsi="Symbol" w:hint="default"/>
      </w:rPr>
    </w:lvl>
    <w:lvl w:ilvl="7" w:tplc="B9F0AF6A" w:tentative="1">
      <w:start w:val="1"/>
      <w:numFmt w:val="bullet"/>
      <w:lvlText w:val="o"/>
      <w:lvlJc w:val="left"/>
      <w:pPr>
        <w:ind w:left="6030" w:hanging="360"/>
      </w:pPr>
      <w:rPr>
        <w:rFonts w:ascii="Courier New" w:hAnsi="Courier New" w:cs="Courier New" w:hint="default"/>
      </w:rPr>
    </w:lvl>
    <w:lvl w:ilvl="8" w:tplc="1480E9FE" w:tentative="1">
      <w:start w:val="1"/>
      <w:numFmt w:val="bullet"/>
      <w:lvlText w:val=""/>
      <w:lvlJc w:val="left"/>
      <w:pPr>
        <w:ind w:left="6750" w:hanging="360"/>
      </w:pPr>
      <w:rPr>
        <w:rFonts w:ascii="Wingdings" w:hAnsi="Wingdings" w:hint="default"/>
      </w:rPr>
    </w:lvl>
  </w:abstractNum>
  <w:abstractNum w:abstractNumId="1" w15:restartNumberingAfterBreak="0">
    <w:nsid w:val="381E0ED9"/>
    <w:multiLevelType w:val="hybridMultilevel"/>
    <w:tmpl w:val="AF9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324D4"/>
    <w:multiLevelType w:val="hybridMultilevel"/>
    <w:tmpl w:val="0CE2B5E6"/>
    <w:lvl w:ilvl="0" w:tplc="6AA01096">
      <w:start w:val="1"/>
      <w:numFmt w:val="bullet"/>
      <w:lvlText w:val=""/>
      <w:lvlJc w:val="left"/>
      <w:pPr>
        <w:ind w:left="720" w:hanging="360"/>
      </w:pPr>
      <w:rPr>
        <w:rFonts w:ascii="Symbol" w:hAnsi="Symbol" w:hint="default"/>
        <w:color w:val="7FC444"/>
      </w:rPr>
    </w:lvl>
    <w:lvl w:ilvl="1" w:tplc="C6B0E136" w:tentative="1">
      <w:start w:val="1"/>
      <w:numFmt w:val="bullet"/>
      <w:lvlText w:val="o"/>
      <w:lvlJc w:val="left"/>
      <w:pPr>
        <w:ind w:left="1800" w:hanging="360"/>
      </w:pPr>
      <w:rPr>
        <w:rFonts w:ascii="Courier New" w:hAnsi="Courier New" w:cs="Courier New" w:hint="default"/>
      </w:rPr>
    </w:lvl>
    <w:lvl w:ilvl="2" w:tplc="6B8660A2" w:tentative="1">
      <w:start w:val="1"/>
      <w:numFmt w:val="bullet"/>
      <w:lvlText w:val=""/>
      <w:lvlJc w:val="left"/>
      <w:pPr>
        <w:ind w:left="2520" w:hanging="360"/>
      </w:pPr>
      <w:rPr>
        <w:rFonts w:ascii="Wingdings" w:hAnsi="Wingdings" w:hint="default"/>
      </w:rPr>
    </w:lvl>
    <w:lvl w:ilvl="3" w:tplc="92624B96" w:tentative="1">
      <w:start w:val="1"/>
      <w:numFmt w:val="bullet"/>
      <w:lvlText w:val=""/>
      <w:lvlJc w:val="left"/>
      <w:pPr>
        <w:ind w:left="3240" w:hanging="360"/>
      </w:pPr>
      <w:rPr>
        <w:rFonts w:ascii="Symbol" w:hAnsi="Symbol" w:hint="default"/>
      </w:rPr>
    </w:lvl>
    <w:lvl w:ilvl="4" w:tplc="4320A97E" w:tentative="1">
      <w:start w:val="1"/>
      <w:numFmt w:val="bullet"/>
      <w:lvlText w:val="o"/>
      <w:lvlJc w:val="left"/>
      <w:pPr>
        <w:ind w:left="3960" w:hanging="360"/>
      </w:pPr>
      <w:rPr>
        <w:rFonts w:ascii="Courier New" w:hAnsi="Courier New" w:cs="Courier New" w:hint="default"/>
      </w:rPr>
    </w:lvl>
    <w:lvl w:ilvl="5" w:tplc="BC78E4B0" w:tentative="1">
      <w:start w:val="1"/>
      <w:numFmt w:val="bullet"/>
      <w:lvlText w:val=""/>
      <w:lvlJc w:val="left"/>
      <w:pPr>
        <w:ind w:left="4680" w:hanging="360"/>
      </w:pPr>
      <w:rPr>
        <w:rFonts w:ascii="Wingdings" w:hAnsi="Wingdings" w:hint="default"/>
      </w:rPr>
    </w:lvl>
    <w:lvl w:ilvl="6" w:tplc="F594F8BC" w:tentative="1">
      <w:start w:val="1"/>
      <w:numFmt w:val="bullet"/>
      <w:lvlText w:val=""/>
      <w:lvlJc w:val="left"/>
      <w:pPr>
        <w:ind w:left="5400" w:hanging="360"/>
      </w:pPr>
      <w:rPr>
        <w:rFonts w:ascii="Symbol" w:hAnsi="Symbol" w:hint="default"/>
      </w:rPr>
    </w:lvl>
    <w:lvl w:ilvl="7" w:tplc="D3505C8C" w:tentative="1">
      <w:start w:val="1"/>
      <w:numFmt w:val="bullet"/>
      <w:lvlText w:val="o"/>
      <w:lvlJc w:val="left"/>
      <w:pPr>
        <w:ind w:left="6120" w:hanging="360"/>
      </w:pPr>
      <w:rPr>
        <w:rFonts w:ascii="Courier New" w:hAnsi="Courier New" w:cs="Courier New" w:hint="default"/>
      </w:rPr>
    </w:lvl>
    <w:lvl w:ilvl="8" w:tplc="CD166610" w:tentative="1">
      <w:start w:val="1"/>
      <w:numFmt w:val="bullet"/>
      <w:lvlText w:val=""/>
      <w:lvlJc w:val="left"/>
      <w:pPr>
        <w:ind w:left="6840" w:hanging="360"/>
      </w:pPr>
      <w:rPr>
        <w:rFonts w:ascii="Wingdings" w:hAnsi="Wingdings" w:hint="default"/>
      </w:rPr>
    </w:lvl>
  </w:abstractNum>
  <w:abstractNum w:abstractNumId="3" w15:restartNumberingAfterBreak="0">
    <w:nsid w:val="3C374F6B"/>
    <w:multiLevelType w:val="hybridMultilevel"/>
    <w:tmpl w:val="FC8C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C42E2"/>
    <w:multiLevelType w:val="hybridMultilevel"/>
    <w:tmpl w:val="37ECB20A"/>
    <w:lvl w:ilvl="0" w:tplc="8912EEAC">
      <w:start w:val="1"/>
      <w:numFmt w:val="bullet"/>
      <w:lvlText w:val=""/>
      <w:lvlJc w:val="left"/>
      <w:pPr>
        <w:ind w:left="720" w:hanging="360"/>
      </w:pPr>
      <w:rPr>
        <w:rFonts w:ascii="Symbol" w:hAnsi="Symbol" w:hint="default"/>
        <w:color w:val="auto"/>
      </w:rPr>
    </w:lvl>
    <w:lvl w:ilvl="1" w:tplc="CB562962" w:tentative="1">
      <w:start w:val="1"/>
      <w:numFmt w:val="bullet"/>
      <w:lvlText w:val="o"/>
      <w:lvlJc w:val="left"/>
      <w:pPr>
        <w:ind w:left="1440" w:hanging="360"/>
      </w:pPr>
      <w:rPr>
        <w:rFonts w:ascii="Courier New" w:hAnsi="Courier New" w:cs="Courier New" w:hint="default"/>
      </w:rPr>
    </w:lvl>
    <w:lvl w:ilvl="2" w:tplc="DC986C92" w:tentative="1">
      <w:start w:val="1"/>
      <w:numFmt w:val="bullet"/>
      <w:lvlText w:val=""/>
      <w:lvlJc w:val="left"/>
      <w:pPr>
        <w:ind w:left="2160" w:hanging="360"/>
      </w:pPr>
      <w:rPr>
        <w:rFonts w:ascii="Wingdings" w:hAnsi="Wingdings" w:hint="default"/>
      </w:rPr>
    </w:lvl>
    <w:lvl w:ilvl="3" w:tplc="A050ABD4" w:tentative="1">
      <w:start w:val="1"/>
      <w:numFmt w:val="bullet"/>
      <w:lvlText w:val=""/>
      <w:lvlJc w:val="left"/>
      <w:pPr>
        <w:ind w:left="2880" w:hanging="360"/>
      </w:pPr>
      <w:rPr>
        <w:rFonts w:ascii="Symbol" w:hAnsi="Symbol" w:hint="default"/>
      </w:rPr>
    </w:lvl>
    <w:lvl w:ilvl="4" w:tplc="529E056A" w:tentative="1">
      <w:start w:val="1"/>
      <w:numFmt w:val="bullet"/>
      <w:lvlText w:val="o"/>
      <w:lvlJc w:val="left"/>
      <w:pPr>
        <w:ind w:left="3600" w:hanging="360"/>
      </w:pPr>
      <w:rPr>
        <w:rFonts w:ascii="Courier New" w:hAnsi="Courier New" w:cs="Courier New" w:hint="default"/>
      </w:rPr>
    </w:lvl>
    <w:lvl w:ilvl="5" w:tplc="0EF8C49A" w:tentative="1">
      <w:start w:val="1"/>
      <w:numFmt w:val="bullet"/>
      <w:lvlText w:val=""/>
      <w:lvlJc w:val="left"/>
      <w:pPr>
        <w:ind w:left="4320" w:hanging="360"/>
      </w:pPr>
      <w:rPr>
        <w:rFonts w:ascii="Wingdings" w:hAnsi="Wingdings" w:hint="default"/>
      </w:rPr>
    </w:lvl>
    <w:lvl w:ilvl="6" w:tplc="D5745ADA" w:tentative="1">
      <w:start w:val="1"/>
      <w:numFmt w:val="bullet"/>
      <w:lvlText w:val=""/>
      <w:lvlJc w:val="left"/>
      <w:pPr>
        <w:ind w:left="5040" w:hanging="360"/>
      </w:pPr>
      <w:rPr>
        <w:rFonts w:ascii="Symbol" w:hAnsi="Symbol" w:hint="default"/>
      </w:rPr>
    </w:lvl>
    <w:lvl w:ilvl="7" w:tplc="DFC6494A" w:tentative="1">
      <w:start w:val="1"/>
      <w:numFmt w:val="bullet"/>
      <w:lvlText w:val="o"/>
      <w:lvlJc w:val="left"/>
      <w:pPr>
        <w:ind w:left="5760" w:hanging="360"/>
      </w:pPr>
      <w:rPr>
        <w:rFonts w:ascii="Courier New" w:hAnsi="Courier New" w:cs="Courier New" w:hint="default"/>
      </w:rPr>
    </w:lvl>
    <w:lvl w:ilvl="8" w:tplc="2F24D9E0" w:tentative="1">
      <w:start w:val="1"/>
      <w:numFmt w:val="bullet"/>
      <w:lvlText w:val=""/>
      <w:lvlJc w:val="left"/>
      <w:pPr>
        <w:ind w:left="6480" w:hanging="360"/>
      </w:pPr>
      <w:rPr>
        <w:rFonts w:ascii="Wingdings" w:hAnsi="Wingdings" w:hint="default"/>
      </w:rPr>
    </w:lvl>
  </w:abstractNum>
  <w:abstractNum w:abstractNumId="5" w15:restartNumberingAfterBreak="0">
    <w:nsid w:val="5C4D2CDE"/>
    <w:multiLevelType w:val="hybridMultilevel"/>
    <w:tmpl w:val="5B6827D0"/>
    <w:lvl w:ilvl="0" w:tplc="45205F1C">
      <w:start w:val="1"/>
      <w:numFmt w:val="bullet"/>
      <w:lvlText w:val=""/>
      <w:lvlJc w:val="left"/>
      <w:pPr>
        <w:ind w:left="720" w:hanging="360"/>
      </w:pPr>
      <w:rPr>
        <w:rFonts w:ascii="Symbol" w:hAnsi="Symbol" w:hint="default"/>
        <w:color w:val="7FC444"/>
      </w:rPr>
    </w:lvl>
    <w:lvl w:ilvl="1" w:tplc="27A2E724" w:tentative="1">
      <w:start w:val="1"/>
      <w:numFmt w:val="bullet"/>
      <w:lvlText w:val="o"/>
      <w:lvlJc w:val="left"/>
      <w:pPr>
        <w:ind w:left="1440" w:hanging="360"/>
      </w:pPr>
      <w:rPr>
        <w:rFonts w:ascii="Courier New" w:hAnsi="Courier New" w:cs="Courier New" w:hint="default"/>
      </w:rPr>
    </w:lvl>
    <w:lvl w:ilvl="2" w:tplc="180E48DE" w:tentative="1">
      <w:start w:val="1"/>
      <w:numFmt w:val="bullet"/>
      <w:lvlText w:val=""/>
      <w:lvlJc w:val="left"/>
      <w:pPr>
        <w:ind w:left="2160" w:hanging="360"/>
      </w:pPr>
      <w:rPr>
        <w:rFonts w:ascii="Wingdings" w:hAnsi="Wingdings" w:hint="default"/>
      </w:rPr>
    </w:lvl>
    <w:lvl w:ilvl="3" w:tplc="E408BF8C" w:tentative="1">
      <w:start w:val="1"/>
      <w:numFmt w:val="bullet"/>
      <w:lvlText w:val=""/>
      <w:lvlJc w:val="left"/>
      <w:pPr>
        <w:ind w:left="2880" w:hanging="360"/>
      </w:pPr>
      <w:rPr>
        <w:rFonts w:ascii="Symbol" w:hAnsi="Symbol" w:hint="default"/>
      </w:rPr>
    </w:lvl>
    <w:lvl w:ilvl="4" w:tplc="D7CE8A8C" w:tentative="1">
      <w:start w:val="1"/>
      <w:numFmt w:val="bullet"/>
      <w:lvlText w:val="o"/>
      <w:lvlJc w:val="left"/>
      <w:pPr>
        <w:ind w:left="3600" w:hanging="360"/>
      </w:pPr>
      <w:rPr>
        <w:rFonts w:ascii="Courier New" w:hAnsi="Courier New" w:cs="Courier New" w:hint="default"/>
      </w:rPr>
    </w:lvl>
    <w:lvl w:ilvl="5" w:tplc="B53E9C64" w:tentative="1">
      <w:start w:val="1"/>
      <w:numFmt w:val="bullet"/>
      <w:lvlText w:val=""/>
      <w:lvlJc w:val="left"/>
      <w:pPr>
        <w:ind w:left="4320" w:hanging="360"/>
      </w:pPr>
      <w:rPr>
        <w:rFonts w:ascii="Wingdings" w:hAnsi="Wingdings" w:hint="default"/>
      </w:rPr>
    </w:lvl>
    <w:lvl w:ilvl="6" w:tplc="5554F674" w:tentative="1">
      <w:start w:val="1"/>
      <w:numFmt w:val="bullet"/>
      <w:lvlText w:val=""/>
      <w:lvlJc w:val="left"/>
      <w:pPr>
        <w:ind w:left="5040" w:hanging="360"/>
      </w:pPr>
      <w:rPr>
        <w:rFonts w:ascii="Symbol" w:hAnsi="Symbol" w:hint="default"/>
      </w:rPr>
    </w:lvl>
    <w:lvl w:ilvl="7" w:tplc="807238CC" w:tentative="1">
      <w:start w:val="1"/>
      <w:numFmt w:val="bullet"/>
      <w:lvlText w:val="o"/>
      <w:lvlJc w:val="left"/>
      <w:pPr>
        <w:ind w:left="5760" w:hanging="360"/>
      </w:pPr>
      <w:rPr>
        <w:rFonts w:ascii="Courier New" w:hAnsi="Courier New" w:cs="Courier New" w:hint="default"/>
      </w:rPr>
    </w:lvl>
    <w:lvl w:ilvl="8" w:tplc="5D6695EE"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F3F45CEC"/>
    <w:lvl w:ilvl="0" w:tplc="2FC87366">
      <w:start w:val="1"/>
      <w:numFmt w:val="decimal"/>
      <w:lvlText w:val="%1."/>
      <w:lvlJc w:val="left"/>
      <w:pPr>
        <w:ind w:left="360" w:hanging="360"/>
      </w:pPr>
      <w:rPr>
        <w:rFonts w:ascii="Arial" w:hAnsi="Arial" w:hint="default"/>
        <w:b w:val="0"/>
        <w:bCs w:val="0"/>
        <w:i w:val="0"/>
        <w:color w:val="auto"/>
      </w:rPr>
    </w:lvl>
    <w:lvl w:ilvl="1" w:tplc="08090001">
      <w:start w:val="1"/>
      <w:numFmt w:val="bullet"/>
      <w:lvlText w:val=""/>
      <w:lvlJc w:val="left"/>
      <w:pPr>
        <w:ind w:left="1080" w:hanging="360"/>
      </w:pPr>
      <w:rPr>
        <w:rFonts w:ascii="Symbol" w:hAnsi="Symbol" w:hint="default"/>
      </w:rPr>
    </w:lvl>
    <w:lvl w:ilvl="2" w:tplc="54222E50" w:tentative="1">
      <w:start w:val="1"/>
      <w:numFmt w:val="lowerRoman"/>
      <w:lvlText w:val="%3."/>
      <w:lvlJc w:val="right"/>
      <w:pPr>
        <w:ind w:left="1800" w:hanging="180"/>
      </w:pPr>
    </w:lvl>
    <w:lvl w:ilvl="3" w:tplc="1CA09218" w:tentative="1">
      <w:start w:val="1"/>
      <w:numFmt w:val="decimal"/>
      <w:lvlText w:val="%4."/>
      <w:lvlJc w:val="left"/>
      <w:pPr>
        <w:ind w:left="2520" w:hanging="360"/>
      </w:pPr>
    </w:lvl>
    <w:lvl w:ilvl="4" w:tplc="43D48930" w:tentative="1">
      <w:start w:val="1"/>
      <w:numFmt w:val="lowerLetter"/>
      <w:lvlText w:val="%5."/>
      <w:lvlJc w:val="left"/>
      <w:pPr>
        <w:ind w:left="3240" w:hanging="360"/>
      </w:pPr>
    </w:lvl>
    <w:lvl w:ilvl="5" w:tplc="8F96E450" w:tentative="1">
      <w:start w:val="1"/>
      <w:numFmt w:val="lowerRoman"/>
      <w:lvlText w:val="%6."/>
      <w:lvlJc w:val="right"/>
      <w:pPr>
        <w:ind w:left="3960" w:hanging="180"/>
      </w:pPr>
    </w:lvl>
    <w:lvl w:ilvl="6" w:tplc="82EC3BD0" w:tentative="1">
      <w:start w:val="1"/>
      <w:numFmt w:val="decimal"/>
      <w:lvlText w:val="%7."/>
      <w:lvlJc w:val="left"/>
      <w:pPr>
        <w:ind w:left="4680" w:hanging="360"/>
      </w:pPr>
    </w:lvl>
    <w:lvl w:ilvl="7" w:tplc="1F1252FE" w:tentative="1">
      <w:start w:val="1"/>
      <w:numFmt w:val="lowerLetter"/>
      <w:lvlText w:val="%8."/>
      <w:lvlJc w:val="left"/>
      <w:pPr>
        <w:ind w:left="5400" w:hanging="360"/>
      </w:pPr>
    </w:lvl>
    <w:lvl w:ilvl="8" w:tplc="4AF4DEF2" w:tentative="1">
      <w:start w:val="1"/>
      <w:numFmt w:val="lowerRoman"/>
      <w:lvlText w:val="%9."/>
      <w:lvlJc w:val="right"/>
      <w:pPr>
        <w:ind w:left="6120" w:hanging="180"/>
      </w:pPr>
    </w:lvl>
  </w:abstractNum>
  <w:abstractNum w:abstractNumId="7" w15:restartNumberingAfterBreak="0">
    <w:nsid w:val="63EF0542"/>
    <w:multiLevelType w:val="hybridMultilevel"/>
    <w:tmpl w:val="ECFE5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7524EC"/>
    <w:multiLevelType w:val="hybridMultilevel"/>
    <w:tmpl w:val="C83AE318"/>
    <w:lvl w:ilvl="0" w:tplc="5E80B560">
      <w:start w:val="1"/>
      <w:numFmt w:val="bullet"/>
      <w:lvlText w:val=""/>
      <w:lvlJc w:val="left"/>
      <w:pPr>
        <w:ind w:left="720" w:hanging="360"/>
      </w:pPr>
      <w:rPr>
        <w:rFonts w:ascii="Symbol" w:hAnsi="Symbol" w:hint="default"/>
        <w:color w:val="7FC444"/>
      </w:rPr>
    </w:lvl>
    <w:lvl w:ilvl="1" w:tplc="CAA6EBC4" w:tentative="1">
      <w:start w:val="1"/>
      <w:numFmt w:val="bullet"/>
      <w:lvlText w:val="o"/>
      <w:lvlJc w:val="left"/>
      <w:pPr>
        <w:ind w:left="1440" w:hanging="360"/>
      </w:pPr>
      <w:rPr>
        <w:rFonts w:ascii="Courier New" w:hAnsi="Courier New" w:cs="Courier New" w:hint="default"/>
      </w:rPr>
    </w:lvl>
    <w:lvl w:ilvl="2" w:tplc="6E261D34" w:tentative="1">
      <w:start w:val="1"/>
      <w:numFmt w:val="bullet"/>
      <w:lvlText w:val=""/>
      <w:lvlJc w:val="left"/>
      <w:pPr>
        <w:ind w:left="2160" w:hanging="360"/>
      </w:pPr>
      <w:rPr>
        <w:rFonts w:ascii="Wingdings" w:hAnsi="Wingdings" w:hint="default"/>
      </w:rPr>
    </w:lvl>
    <w:lvl w:ilvl="3" w:tplc="98B008F8" w:tentative="1">
      <w:start w:val="1"/>
      <w:numFmt w:val="bullet"/>
      <w:lvlText w:val=""/>
      <w:lvlJc w:val="left"/>
      <w:pPr>
        <w:ind w:left="2880" w:hanging="360"/>
      </w:pPr>
      <w:rPr>
        <w:rFonts w:ascii="Symbol" w:hAnsi="Symbol" w:hint="default"/>
      </w:rPr>
    </w:lvl>
    <w:lvl w:ilvl="4" w:tplc="86B68BF0" w:tentative="1">
      <w:start w:val="1"/>
      <w:numFmt w:val="bullet"/>
      <w:lvlText w:val="o"/>
      <w:lvlJc w:val="left"/>
      <w:pPr>
        <w:ind w:left="3600" w:hanging="360"/>
      </w:pPr>
      <w:rPr>
        <w:rFonts w:ascii="Courier New" w:hAnsi="Courier New" w:cs="Courier New" w:hint="default"/>
      </w:rPr>
    </w:lvl>
    <w:lvl w:ilvl="5" w:tplc="EF6A536E" w:tentative="1">
      <w:start w:val="1"/>
      <w:numFmt w:val="bullet"/>
      <w:lvlText w:val=""/>
      <w:lvlJc w:val="left"/>
      <w:pPr>
        <w:ind w:left="4320" w:hanging="360"/>
      </w:pPr>
      <w:rPr>
        <w:rFonts w:ascii="Wingdings" w:hAnsi="Wingdings" w:hint="default"/>
      </w:rPr>
    </w:lvl>
    <w:lvl w:ilvl="6" w:tplc="3154C99E" w:tentative="1">
      <w:start w:val="1"/>
      <w:numFmt w:val="bullet"/>
      <w:lvlText w:val=""/>
      <w:lvlJc w:val="left"/>
      <w:pPr>
        <w:ind w:left="5040" w:hanging="360"/>
      </w:pPr>
      <w:rPr>
        <w:rFonts w:ascii="Symbol" w:hAnsi="Symbol" w:hint="default"/>
      </w:rPr>
    </w:lvl>
    <w:lvl w:ilvl="7" w:tplc="5AA6E774" w:tentative="1">
      <w:start w:val="1"/>
      <w:numFmt w:val="bullet"/>
      <w:lvlText w:val="o"/>
      <w:lvlJc w:val="left"/>
      <w:pPr>
        <w:ind w:left="5760" w:hanging="360"/>
      </w:pPr>
      <w:rPr>
        <w:rFonts w:ascii="Courier New" w:hAnsi="Courier New" w:cs="Courier New" w:hint="default"/>
      </w:rPr>
    </w:lvl>
    <w:lvl w:ilvl="8" w:tplc="EE642C8A"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3C3E9684">
      <w:start w:val="1"/>
      <w:numFmt w:val="bullet"/>
      <w:lvlText w:val=""/>
      <w:lvlJc w:val="left"/>
      <w:pPr>
        <w:ind w:left="720" w:hanging="360"/>
      </w:pPr>
      <w:rPr>
        <w:rFonts w:ascii="Symbol" w:hAnsi="Symbol" w:hint="default"/>
        <w:color w:val="7FC444"/>
      </w:rPr>
    </w:lvl>
    <w:lvl w:ilvl="1" w:tplc="F5928E52" w:tentative="1">
      <w:start w:val="1"/>
      <w:numFmt w:val="bullet"/>
      <w:lvlText w:val="o"/>
      <w:lvlJc w:val="left"/>
      <w:pPr>
        <w:ind w:left="1440" w:hanging="360"/>
      </w:pPr>
      <w:rPr>
        <w:rFonts w:ascii="Courier New" w:hAnsi="Courier New" w:cs="Courier New" w:hint="default"/>
      </w:rPr>
    </w:lvl>
    <w:lvl w:ilvl="2" w:tplc="68388928" w:tentative="1">
      <w:start w:val="1"/>
      <w:numFmt w:val="bullet"/>
      <w:lvlText w:val=""/>
      <w:lvlJc w:val="left"/>
      <w:pPr>
        <w:ind w:left="2160" w:hanging="360"/>
      </w:pPr>
      <w:rPr>
        <w:rFonts w:ascii="Wingdings" w:hAnsi="Wingdings" w:hint="default"/>
      </w:rPr>
    </w:lvl>
    <w:lvl w:ilvl="3" w:tplc="55F29C8E" w:tentative="1">
      <w:start w:val="1"/>
      <w:numFmt w:val="bullet"/>
      <w:lvlText w:val=""/>
      <w:lvlJc w:val="left"/>
      <w:pPr>
        <w:ind w:left="2880" w:hanging="360"/>
      </w:pPr>
      <w:rPr>
        <w:rFonts w:ascii="Symbol" w:hAnsi="Symbol" w:hint="default"/>
      </w:rPr>
    </w:lvl>
    <w:lvl w:ilvl="4" w:tplc="9EE411D8" w:tentative="1">
      <w:start w:val="1"/>
      <w:numFmt w:val="bullet"/>
      <w:lvlText w:val="o"/>
      <w:lvlJc w:val="left"/>
      <w:pPr>
        <w:ind w:left="3600" w:hanging="360"/>
      </w:pPr>
      <w:rPr>
        <w:rFonts w:ascii="Courier New" w:hAnsi="Courier New" w:cs="Courier New" w:hint="default"/>
      </w:rPr>
    </w:lvl>
    <w:lvl w:ilvl="5" w:tplc="11CE5DD8" w:tentative="1">
      <w:start w:val="1"/>
      <w:numFmt w:val="bullet"/>
      <w:lvlText w:val=""/>
      <w:lvlJc w:val="left"/>
      <w:pPr>
        <w:ind w:left="4320" w:hanging="360"/>
      </w:pPr>
      <w:rPr>
        <w:rFonts w:ascii="Wingdings" w:hAnsi="Wingdings" w:hint="default"/>
      </w:rPr>
    </w:lvl>
    <w:lvl w:ilvl="6" w:tplc="BE788874" w:tentative="1">
      <w:start w:val="1"/>
      <w:numFmt w:val="bullet"/>
      <w:lvlText w:val=""/>
      <w:lvlJc w:val="left"/>
      <w:pPr>
        <w:ind w:left="5040" w:hanging="360"/>
      </w:pPr>
      <w:rPr>
        <w:rFonts w:ascii="Symbol" w:hAnsi="Symbol" w:hint="default"/>
      </w:rPr>
    </w:lvl>
    <w:lvl w:ilvl="7" w:tplc="6226A242" w:tentative="1">
      <w:start w:val="1"/>
      <w:numFmt w:val="bullet"/>
      <w:lvlText w:val="o"/>
      <w:lvlJc w:val="left"/>
      <w:pPr>
        <w:ind w:left="5760" w:hanging="360"/>
      </w:pPr>
      <w:rPr>
        <w:rFonts w:ascii="Courier New" w:hAnsi="Courier New" w:cs="Courier New" w:hint="default"/>
      </w:rPr>
    </w:lvl>
    <w:lvl w:ilvl="8" w:tplc="6436F78A" w:tentative="1">
      <w:start w:val="1"/>
      <w:numFmt w:val="bullet"/>
      <w:lvlText w:val=""/>
      <w:lvlJc w:val="left"/>
      <w:pPr>
        <w:ind w:left="6480" w:hanging="360"/>
      </w:pPr>
      <w:rPr>
        <w:rFonts w:ascii="Wingdings" w:hAnsi="Wingdings" w:hint="default"/>
      </w:rPr>
    </w:lvl>
  </w:abstractNum>
  <w:abstractNum w:abstractNumId="10" w15:restartNumberingAfterBreak="0">
    <w:nsid w:val="72E57A24"/>
    <w:multiLevelType w:val="hybridMultilevel"/>
    <w:tmpl w:val="307C6FD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C6872A1"/>
    <w:multiLevelType w:val="hybridMultilevel"/>
    <w:tmpl w:val="700E460A"/>
    <w:lvl w:ilvl="0" w:tplc="058C4E7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C46D9CE" w:tentative="1">
      <w:start w:val="1"/>
      <w:numFmt w:val="bullet"/>
      <w:lvlText w:val="o"/>
      <w:lvlJc w:val="left"/>
      <w:pPr>
        <w:tabs>
          <w:tab w:val="num" w:pos="1440"/>
        </w:tabs>
        <w:ind w:left="1440" w:hanging="360"/>
      </w:pPr>
      <w:rPr>
        <w:rFonts w:ascii="Courier New" w:hAnsi="Courier New" w:hint="default"/>
      </w:rPr>
    </w:lvl>
    <w:lvl w:ilvl="2" w:tplc="4B0C97CE" w:tentative="1">
      <w:start w:val="1"/>
      <w:numFmt w:val="bullet"/>
      <w:lvlText w:val=""/>
      <w:lvlJc w:val="left"/>
      <w:pPr>
        <w:tabs>
          <w:tab w:val="num" w:pos="2160"/>
        </w:tabs>
        <w:ind w:left="2160" w:hanging="360"/>
      </w:pPr>
      <w:rPr>
        <w:rFonts w:ascii="Wingdings" w:hAnsi="Wingdings" w:hint="default"/>
      </w:rPr>
    </w:lvl>
    <w:lvl w:ilvl="3" w:tplc="5D282096" w:tentative="1">
      <w:start w:val="1"/>
      <w:numFmt w:val="bullet"/>
      <w:lvlText w:val=""/>
      <w:lvlJc w:val="left"/>
      <w:pPr>
        <w:tabs>
          <w:tab w:val="num" w:pos="2880"/>
        </w:tabs>
        <w:ind w:left="2880" w:hanging="360"/>
      </w:pPr>
      <w:rPr>
        <w:rFonts w:ascii="Symbol" w:hAnsi="Symbol" w:hint="default"/>
      </w:rPr>
    </w:lvl>
    <w:lvl w:ilvl="4" w:tplc="A0242BFA" w:tentative="1">
      <w:start w:val="1"/>
      <w:numFmt w:val="bullet"/>
      <w:lvlText w:val="o"/>
      <w:lvlJc w:val="left"/>
      <w:pPr>
        <w:tabs>
          <w:tab w:val="num" w:pos="3600"/>
        </w:tabs>
        <w:ind w:left="3600" w:hanging="360"/>
      </w:pPr>
      <w:rPr>
        <w:rFonts w:ascii="Courier New" w:hAnsi="Courier New" w:hint="default"/>
      </w:rPr>
    </w:lvl>
    <w:lvl w:ilvl="5" w:tplc="680275D6" w:tentative="1">
      <w:start w:val="1"/>
      <w:numFmt w:val="bullet"/>
      <w:lvlText w:val=""/>
      <w:lvlJc w:val="left"/>
      <w:pPr>
        <w:tabs>
          <w:tab w:val="num" w:pos="4320"/>
        </w:tabs>
        <w:ind w:left="4320" w:hanging="360"/>
      </w:pPr>
      <w:rPr>
        <w:rFonts w:ascii="Wingdings" w:hAnsi="Wingdings" w:hint="default"/>
      </w:rPr>
    </w:lvl>
    <w:lvl w:ilvl="6" w:tplc="07886398" w:tentative="1">
      <w:start w:val="1"/>
      <w:numFmt w:val="bullet"/>
      <w:lvlText w:val=""/>
      <w:lvlJc w:val="left"/>
      <w:pPr>
        <w:tabs>
          <w:tab w:val="num" w:pos="5040"/>
        </w:tabs>
        <w:ind w:left="5040" w:hanging="360"/>
      </w:pPr>
      <w:rPr>
        <w:rFonts w:ascii="Symbol" w:hAnsi="Symbol" w:hint="default"/>
      </w:rPr>
    </w:lvl>
    <w:lvl w:ilvl="7" w:tplc="2536D196" w:tentative="1">
      <w:start w:val="1"/>
      <w:numFmt w:val="bullet"/>
      <w:lvlText w:val="o"/>
      <w:lvlJc w:val="left"/>
      <w:pPr>
        <w:tabs>
          <w:tab w:val="num" w:pos="5760"/>
        </w:tabs>
        <w:ind w:left="5760" w:hanging="360"/>
      </w:pPr>
      <w:rPr>
        <w:rFonts w:ascii="Courier New" w:hAnsi="Courier New" w:hint="default"/>
      </w:rPr>
    </w:lvl>
    <w:lvl w:ilvl="8" w:tplc="1354D50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5"/>
  </w:num>
  <w:num w:numId="4">
    <w:abstractNumId w:val="8"/>
  </w:num>
  <w:num w:numId="5">
    <w:abstractNumId w:val="4"/>
  </w:num>
  <w:num w:numId="6">
    <w:abstractNumId w:val="0"/>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3A0A"/>
    <w:rsid w:val="000845CC"/>
    <w:rsid w:val="0009071E"/>
    <w:rsid w:val="000A672E"/>
    <w:rsid w:val="000F0338"/>
    <w:rsid w:val="000F75CB"/>
    <w:rsid w:val="00126587"/>
    <w:rsid w:val="00210ACA"/>
    <w:rsid w:val="00210AEC"/>
    <w:rsid w:val="00246EBC"/>
    <w:rsid w:val="0025620C"/>
    <w:rsid w:val="00282A51"/>
    <w:rsid w:val="002A0009"/>
    <w:rsid w:val="002A5BA0"/>
    <w:rsid w:val="002B61AD"/>
    <w:rsid w:val="002C15A3"/>
    <w:rsid w:val="002F06A9"/>
    <w:rsid w:val="0032368D"/>
    <w:rsid w:val="00351D09"/>
    <w:rsid w:val="00355446"/>
    <w:rsid w:val="00380522"/>
    <w:rsid w:val="003E3722"/>
    <w:rsid w:val="003E3AB0"/>
    <w:rsid w:val="0041722B"/>
    <w:rsid w:val="00454515"/>
    <w:rsid w:val="00457821"/>
    <w:rsid w:val="00462B7E"/>
    <w:rsid w:val="00483CC4"/>
    <w:rsid w:val="004A1839"/>
    <w:rsid w:val="004E38A3"/>
    <w:rsid w:val="00502427"/>
    <w:rsid w:val="00510168"/>
    <w:rsid w:val="0058741B"/>
    <w:rsid w:val="00590DEA"/>
    <w:rsid w:val="00597FB6"/>
    <w:rsid w:val="005C5465"/>
    <w:rsid w:val="00641609"/>
    <w:rsid w:val="006606E1"/>
    <w:rsid w:val="006A7267"/>
    <w:rsid w:val="006B1C4D"/>
    <w:rsid w:val="00706128"/>
    <w:rsid w:val="00710D36"/>
    <w:rsid w:val="007637E9"/>
    <w:rsid w:val="00774BC4"/>
    <w:rsid w:val="007E4749"/>
    <w:rsid w:val="00813F2E"/>
    <w:rsid w:val="0085583E"/>
    <w:rsid w:val="00855896"/>
    <w:rsid w:val="00872C0C"/>
    <w:rsid w:val="00883AC9"/>
    <w:rsid w:val="008A4C2F"/>
    <w:rsid w:val="009157BD"/>
    <w:rsid w:val="00974AB3"/>
    <w:rsid w:val="009B6D17"/>
    <w:rsid w:val="009D625C"/>
    <w:rsid w:val="00A0164F"/>
    <w:rsid w:val="00A356DB"/>
    <w:rsid w:val="00A95452"/>
    <w:rsid w:val="00B22FC5"/>
    <w:rsid w:val="00BC25D4"/>
    <w:rsid w:val="00C3676B"/>
    <w:rsid w:val="00CD4005"/>
    <w:rsid w:val="00D1305C"/>
    <w:rsid w:val="00D27AE5"/>
    <w:rsid w:val="00D27B52"/>
    <w:rsid w:val="00D4431F"/>
    <w:rsid w:val="00D72317"/>
    <w:rsid w:val="00DF7476"/>
    <w:rsid w:val="00E05D72"/>
    <w:rsid w:val="00E06F2E"/>
    <w:rsid w:val="00E22E70"/>
    <w:rsid w:val="00E55FFA"/>
    <w:rsid w:val="00EC0007"/>
    <w:rsid w:val="00F60644"/>
    <w:rsid w:val="00F929C3"/>
    <w:rsid w:val="00FB2F2E"/>
    <w:rsid w:val="00FF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58741B"/>
    <w:rPr>
      <w:color w:val="0000FF" w:themeColor="hyperlink"/>
      <w:u w:val="single"/>
    </w:rPr>
  </w:style>
  <w:style w:type="character" w:styleId="UnresolvedMention">
    <w:name w:val="Unresolved Mention"/>
    <w:basedOn w:val="DefaultParagraphFont"/>
    <w:uiPriority w:val="99"/>
    <w:rsid w:val="0058741B"/>
    <w:rPr>
      <w:color w:val="605E5C"/>
      <w:shd w:val="clear" w:color="auto" w:fill="E1DFDD"/>
    </w:rPr>
  </w:style>
  <w:style w:type="character" w:styleId="FollowedHyperlink">
    <w:name w:val="FollowedHyperlink"/>
    <w:basedOn w:val="DefaultParagraphFont"/>
    <w:uiPriority w:val="99"/>
    <w:semiHidden/>
    <w:unhideWhenUsed/>
    <w:rsid w:val="00E05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ribb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Louise Mattinson</cp:lastModifiedBy>
  <cp:revision>13</cp:revision>
  <cp:lastPrinted>2014-03-21T13:56:00Z</cp:lastPrinted>
  <dcterms:created xsi:type="dcterms:W3CDTF">2022-08-02T07:40:00Z</dcterms:created>
  <dcterms:modified xsi:type="dcterms:W3CDTF">2022-11-21T17:06:00Z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Statement of Accounts 2021/22</vt:lpwstr>
  </property>
  <property fmtid="{D5CDD505-2E9C-101B-9397-08002B2CF9AE}" pid="4" name="LeadMember">
    <vt:lpwstr/>
  </property>
  <property fmtid="{D5CDD505-2E9C-101B-9397-08002B2CF9AE}" pid="5" name="LeadOfficer">
    <vt:lpwstr>Steve Kenyon, Louise Mattinson</vt:lpwstr>
  </property>
  <property fmtid="{D5CDD505-2E9C-101B-9397-08002B2CF9AE}" pid="6" name="LeadOfficerEmail">
    <vt:lpwstr>steve.kenyon@southribble.gov.uk, louise.mattinson@southribble.gov.uk</vt:lpwstr>
  </property>
  <property fmtid="{D5CDD505-2E9C-101B-9397-08002B2CF9AE}" pid="7" name="LeadOfficerPost">
    <vt:lpwstr>Senior Management Accountant, Director of Finance and Section 151 Officer</vt:lpwstr>
  </property>
  <property fmtid="{D5CDD505-2E9C-101B-9397-08002B2CF9AE}" pid="8" name="MeetingDate">
    <vt:lpwstr>Tuesday, 29 November 2022</vt:lpwstr>
  </property>
</Properties>
</file>